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4A583E7">
      <w:pPr>
        <w:widowControl/>
        <w:jc w:val="center"/>
        <w:rPr>
          <w:rFonts w:ascii="宋体" w:hAnsi="宋体"/>
          <w:b/>
          <w:bCs/>
          <w:sz w:val="32"/>
          <w:szCs w:val="32"/>
        </w:rPr>
      </w:pPr>
      <w:bookmarkStart w:id="0" w:name="_Toc368513757"/>
      <w:bookmarkStart w:id="1" w:name="_Toc132984738"/>
      <w:r>
        <w:rPr>
          <w:rFonts w:hint="eastAsia" w:ascii="宋体" w:hAnsi="宋体" w:cs="宋体"/>
          <w:kern w:val="0"/>
        </w:rPr>
        <w:drawing>
          <wp:inline distT="0" distB="0" distL="0" distR="0">
            <wp:extent cx="4953000" cy="13430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953000" cy="1343025"/>
                    </a:xfrm>
                    <a:prstGeom prst="rect">
                      <a:avLst/>
                    </a:prstGeom>
                    <a:noFill/>
                    <a:ln>
                      <a:noFill/>
                    </a:ln>
                  </pic:spPr>
                </pic:pic>
              </a:graphicData>
            </a:graphic>
          </wp:inline>
        </w:drawing>
      </w:r>
    </w:p>
    <w:p w14:paraId="50BD1200">
      <w:pPr>
        <w:pStyle w:val="15"/>
        <w:rPr>
          <w:rFonts w:ascii="宋体" w:hAnsi="宋体"/>
          <w:b/>
          <w:bCs/>
          <w:sz w:val="32"/>
          <w:szCs w:val="32"/>
        </w:rPr>
      </w:pPr>
    </w:p>
    <w:p w14:paraId="7D508A5E">
      <w:pPr>
        <w:spacing w:line="140" w:lineRule="atLeast"/>
        <w:jc w:val="center"/>
        <w:rPr>
          <w:rFonts w:ascii="Arial" w:hAnsi="Arial" w:cs="Arial"/>
          <w:b/>
          <w:sz w:val="72"/>
          <w:szCs w:val="72"/>
        </w:rPr>
      </w:pPr>
      <w:bookmarkStart w:id="2" w:name="_Toc187934725"/>
      <w:bookmarkStart w:id="3" w:name="_Toc1786301704"/>
      <w:r>
        <w:rPr>
          <w:rFonts w:hint="eastAsia" w:ascii="Arial" w:hAnsi="宋体" w:cs="Arial"/>
          <w:b/>
          <w:sz w:val="72"/>
          <w:szCs w:val="72"/>
        </w:rPr>
        <w:t>自主招标</w:t>
      </w:r>
      <w:r>
        <w:rPr>
          <w:rFonts w:ascii="Arial" w:hAnsi="宋体" w:cs="Arial"/>
          <w:b/>
          <w:sz w:val="72"/>
          <w:szCs w:val="72"/>
        </w:rPr>
        <w:t>文件</w:t>
      </w:r>
      <w:bookmarkEnd w:id="2"/>
      <w:bookmarkEnd w:id="3"/>
    </w:p>
    <w:p w14:paraId="11A02366">
      <w:pPr>
        <w:spacing w:line="140" w:lineRule="atLeast"/>
        <w:jc w:val="center"/>
        <w:rPr>
          <w:rFonts w:ascii="Arial" w:hAnsi="Arial" w:cs="Arial"/>
          <w:b/>
          <w:sz w:val="72"/>
          <w:szCs w:val="72"/>
        </w:rPr>
      </w:pPr>
    </w:p>
    <w:p w14:paraId="37B2F3A8">
      <w:pPr>
        <w:spacing w:line="140" w:lineRule="atLeast"/>
        <w:jc w:val="center"/>
        <w:rPr>
          <w:rFonts w:ascii="Arial" w:hAnsi="Arial" w:cs="Arial"/>
          <w:b/>
          <w:sz w:val="72"/>
          <w:szCs w:val="72"/>
        </w:rPr>
      </w:pPr>
    </w:p>
    <w:p w14:paraId="20E62C1D">
      <w:pPr>
        <w:jc w:val="left"/>
        <w:rPr>
          <w:rFonts w:ascii="Arial" w:hAnsi="宋体" w:cs="Arial"/>
          <w:b/>
          <w:spacing w:val="-18"/>
          <w:sz w:val="36"/>
          <w:szCs w:val="36"/>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sz w:val="36"/>
          <w:szCs w:val="36"/>
        </w:rPr>
        <w:t>GGDZB2024【0</w:t>
      </w:r>
      <w:r>
        <w:rPr>
          <w:rFonts w:hint="eastAsia" w:ascii="Arial" w:hAnsi="Arial" w:cs="Arial"/>
          <w:b/>
          <w:bCs/>
          <w:sz w:val="36"/>
          <w:szCs w:val="36"/>
          <w:lang w:val="en-US" w:eastAsia="zh-CN"/>
        </w:rPr>
        <w:t>99</w:t>
      </w:r>
      <w:r>
        <w:rPr>
          <w:rFonts w:hint="eastAsia" w:ascii="Arial" w:hAnsi="Arial" w:cs="Arial"/>
          <w:b/>
          <w:bCs/>
          <w:sz w:val="36"/>
          <w:szCs w:val="36"/>
        </w:rPr>
        <w:t>】</w:t>
      </w:r>
    </w:p>
    <w:p w14:paraId="0E50C77B">
      <w:pPr>
        <w:ind w:firstLine="2929"/>
        <w:rPr>
          <w:rFonts w:ascii="Arial" w:hAnsi="宋体" w:cs="Arial"/>
          <w:b/>
          <w:sz w:val="36"/>
          <w:szCs w:val="36"/>
        </w:rPr>
      </w:pPr>
    </w:p>
    <w:p w14:paraId="5C559078">
      <w:pPr>
        <w:pStyle w:val="17"/>
      </w:pPr>
    </w:p>
    <w:p w14:paraId="384525B6">
      <w:pPr>
        <w:ind w:left="2530" w:hanging="2530" w:hangingChars="700"/>
        <w:rPr>
          <w:rFonts w:ascii="Arial" w:hAnsi="宋体" w:cs="Arial"/>
          <w:b/>
          <w:sz w:val="36"/>
          <w:szCs w:val="36"/>
        </w:rPr>
      </w:pPr>
      <w:r>
        <w:rPr>
          <w:rFonts w:hint="eastAsia" w:ascii="Arial" w:hAnsi="宋体" w:cs="Arial"/>
          <w:b/>
          <w:sz w:val="36"/>
          <w:szCs w:val="36"/>
        </w:rPr>
        <w:t>采购项目名称：广东工业大学IPv6单栈通讯服务项目</w:t>
      </w:r>
    </w:p>
    <w:p w14:paraId="76280ED4">
      <w:pPr>
        <w:ind w:left="1697" w:hanging="1697" w:hangingChars="497"/>
        <w:rPr>
          <w:rFonts w:ascii="Arial" w:hAnsi="宋体" w:cs="Arial"/>
          <w:b/>
          <w:spacing w:val="-10"/>
          <w:sz w:val="36"/>
          <w:szCs w:val="36"/>
        </w:rPr>
      </w:pPr>
    </w:p>
    <w:p w14:paraId="4971F891">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3AEE88C1">
      <w:pPr>
        <w:ind w:left="2530" w:hanging="2530" w:hangingChars="700"/>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4B9E8205">
      <w:pPr>
        <w:spacing w:line="140" w:lineRule="atLeast"/>
        <w:jc w:val="center"/>
        <w:rPr>
          <w:rFonts w:ascii="Arial" w:hAnsi="Arial" w:cs="Arial"/>
          <w:b/>
          <w:sz w:val="32"/>
          <w:szCs w:val="32"/>
        </w:rPr>
      </w:pPr>
    </w:p>
    <w:p w14:paraId="4954C4CA">
      <w:pPr>
        <w:spacing w:line="140" w:lineRule="atLeast"/>
        <w:jc w:val="center"/>
        <w:rPr>
          <w:rFonts w:ascii="Arial" w:hAnsi="Arial" w:cs="Arial"/>
          <w:b/>
          <w:sz w:val="32"/>
          <w:szCs w:val="32"/>
        </w:rPr>
      </w:pPr>
      <w:r>
        <w:rPr>
          <w:rFonts w:hint="eastAsia" w:ascii="Arial" w:hAnsi="Arial" w:cs="Arial"/>
          <w:b/>
          <w:sz w:val="32"/>
          <w:szCs w:val="32"/>
        </w:rPr>
        <w:t>2024年</w:t>
      </w:r>
      <w:r>
        <w:rPr>
          <w:rFonts w:hint="eastAsia" w:ascii="Arial" w:hAnsi="Arial" w:cs="Arial"/>
          <w:b/>
          <w:sz w:val="32"/>
          <w:szCs w:val="32"/>
          <w:lang w:val="en-US" w:eastAsia="zh-CN"/>
        </w:rPr>
        <w:t>12</w:t>
      </w:r>
      <w:r>
        <w:rPr>
          <w:rFonts w:hint="eastAsia" w:ascii="Arial" w:hAnsi="Arial" w:cs="Arial"/>
          <w:b/>
          <w:sz w:val="32"/>
          <w:szCs w:val="32"/>
        </w:rPr>
        <w:t>月</w:t>
      </w:r>
    </w:p>
    <w:p w14:paraId="5C76907B">
      <w:pPr>
        <w:rPr>
          <w:rFonts w:ascii="Arial" w:hAnsi="Arial" w:cs="Arial"/>
          <w:b/>
          <w:sz w:val="32"/>
          <w:szCs w:val="32"/>
        </w:rPr>
      </w:pPr>
      <w:r>
        <w:rPr>
          <w:rFonts w:hint="eastAsia" w:ascii="Arial" w:hAnsi="Arial" w:cs="Arial"/>
          <w:b/>
          <w:sz w:val="32"/>
          <w:szCs w:val="32"/>
        </w:rPr>
        <w:br w:type="page"/>
      </w:r>
    </w:p>
    <w:p w14:paraId="51D64BB3">
      <w:pPr>
        <w:spacing w:line="520" w:lineRule="exact"/>
        <w:jc w:val="center"/>
        <w:rPr>
          <w:rFonts w:ascii="Arial" w:hAnsi="宋体" w:cs="Arial"/>
          <w:b/>
          <w:bCs/>
          <w:sz w:val="48"/>
        </w:rPr>
      </w:pPr>
      <w:bookmarkStart w:id="4" w:name="_Toc551354068"/>
      <w:bookmarkStart w:id="5" w:name="_Toc1817961985"/>
    </w:p>
    <w:p w14:paraId="059B89CD">
      <w:pPr>
        <w:spacing w:line="520" w:lineRule="exact"/>
        <w:jc w:val="center"/>
        <w:rPr>
          <w:rFonts w:ascii="Arial" w:hAnsi="Arial" w:cs="Arial"/>
          <w:b/>
          <w:bCs/>
          <w:sz w:val="48"/>
        </w:rPr>
      </w:pPr>
      <w:r>
        <w:rPr>
          <w:rFonts w:ascii="Arial" w:hAnsi="宋体" w:cs="Arial"/>
          <w:b/>
          <w:bCs/>
          <w:sz w:val="48"/>
        </w:rPr>
        <w:t>目</w:t>
      </w:r>
      <w:r>
        <w:rPr>
          <w:rFonts w:ascii="Arial" w:hAnsi="Arial" w:cs="Arial"/>
          <w:b/>
          <w:bCs/>
          <w:sz w:val="48"/>
        </w:rPr>
        <w:t xml:space="preserve">    </w:t>
      </w:r>
      <w:r>
        <w:rPr>
          <w:rFonts w:ascii="Arial" w:hAnsi="宋体" w:cs="Arial"/>
          <w:b/>
          <w:bCs/>
          <w:sz w:val="48"/>
        </w:rPr>
        <w:t>录</w:t>
      </w:r>
      <w:bookmarkEnd w:id="4"/>
      <w:bookmarkEnd w:id="5"/>
    </w:p>
    <w:sdt>
      <w:sdtPr>
        <w:rPr>
          <w:rFonts w:ascii="宋体" w:hAnsi="宋体"/>
          <w:sz w:val="21"/>
        </w:rPr>
        <w:id w:val="352952765"/>
        <w15:color w:val="DBDBDB"/>
        <w:docPartObj>
          <w:docPartGallery w:val="Table of Contents"/>
          <w:docPartUnique/>
        </w:docPartObj>
      </w:sdtPr>
      <w:sdtEndPr>
        <w:rPr>
          <w:rFonts w:ascii="Arial" w:hAnsi="Arial" w:cs="Arial"/>
          <w:bCs/>
          <w:sz w:val="24"/>
        </w:rPr>
      </w:sdtEndPr>
      <w:sdtContent>
        <w:p w14:paraId="0FE01730">
          <w:pPr>
            <w:jc w:val="center"/>
          </w:pPr>
        </w:p>
        <w:p w14:paraId="4B77AA04">
          <w:pPr>
            <w:pStyle w:val="33"/>
            <w:tabs>
              <w:tab w:val="right" w:leader="dot" w:pos="9496"/>
              <w:tab w:val="clear" w:pos="9540"/>
            </w:tabs>
            <w:rPr>
              <w:sz w:val="28"/>
              <w:szCs w:val="28"/>
            </w:rPr>
          </w:pPr>
          <w:r>
            <w:rPr>
              <w:rFonts w:ascii="Arial" w:hAnsi="Arial" w:cs="Arial"/>
              <w:sz w:val="28"/>
              <w:szCs w:val="28"/>
            </w:rPr>
            <w:fldChar w:fldCharType="begin"/>
          </w:r>
          <w:r>
            <w:rPr>
              <w:rFonts w:ascii="Arial" w:hAnsi="Arial" w:cs="Arial"/>
              <w:sz w:val="28"/>
              <w:szCs w:val="28"/>
            </w:rPr>
            <w:instrText xml:space="preserve">TOC \o "1-1" \h \u </w:instrText>
          </w:r>
          <w:r>
            <w:rPr>
              <w:rFonts w:ascii="Arial" w:hAnsi="Arial" w:cs="Arial"/>
              <w:sz w:val="28"/>
              <w:szCs w:val="28"/>
            </w:rPr>
            <w:fldChar w:fldCharType="separate"/>
          </w:r>
          <w:r>
            <w:fldChar w:fldCharType="begin"/>
          </w:r>
          <w:r>
            <w:instrText xml:space="preserve"> HYPERLINK \l "_Toc1540746895" </w:instrText>
          </w:r>
          <w:r>
            <w:fldChar w:fldCharType="separate"/>
          </w:r>
          <w:r>
            <w:rPr>
              <w:rFonts w:ascii="Arial" w:cs="Arial"/>
              <w:sz w:val="28"/>
              <w:szCs w:val="44"/>
            </w:rPr>
            <w:t>第一部分</w:t>
          </w:r>
          <w:r>
            <w:rPr>
              <w:rFonts w:ascii="Arial" w:hAnsi="Arial" w:cs="Arial"/>
              <w:sz w:val="28"/>
              <w:szCs w:val="44"/>
            </w:rPr>
            <w:t xml:space="preserve">  </w:t>
          </w:r>
          <w:r>
            <w:rPr>
              <w:rFonts w:hint="eastAsia" w:ascii="Arial" w:cs="Arial"/>
              <w:sz w:val="28"/>
              <w:szCs w:val="44"/>
            </w:rPr>
            <w:t>投标</w:t>
          </w:r>
          <w:r>
            <w:rPr>
              <w:rFonts w:ascii="Arial" w:cs="Arial"/>
              <w:sz w:val="28"/>
              <w:szCs w:val="44"/>
            </w:rPr>
            <w:t>邀请函</w:t>
          </w:r>
          <w:r>
            <w:rPr>
              <w:sz w:val="28"/>
              <w:szCs w:val="28"/>
            </w:rPr>
            <w:tab/>
          </w:r>
          <w:r>
            <w:rPr>
              <w:sz w:val="28"/>
              <w:szCs w:val="28"/>
            </w:rPr>
            <w:fldChar w:fldCharType="begin"/>
          </w:r>
          <w:r>
            <w:rPr>
              <w:sz w:val="28"/>
              <w:szCs w:val="28"/>
            </w:rPr>
            <w:instrText xml:space="preserve"> PAGEREF _Toc1540746895 \h </w:instrText>
          </w:r>
          <w:r>
            <w:rPr>
              <w:sz w:val="28"/>
              <w:szCs w:val="28"/>
            </w:rPr>
            <w:fldChar w:fldCharType="separate"/>
          </w:r>
          <w:r>
            <w:rPr>
              <w:sz w:val="28"/>
              <w:szCs w:val="28"/>
            </w:rPr>
            <w:t>3</w:t>
          </w:r>
          <w:r>
            <w:rPr>
              <w:sz w:val="28"/>
              <w:szCs w:val="28"/>
            </w:rPr>
            <w:fldChar w:fldCharType="end"/>
          </w:r>
          <w:r>
            <w:rPr>
              <w:sz w:val="28"/>
              <w:szCs w:val="28"/>
            </w:rPr>
            <w:fldChar w:fldCharType="end"/>
          </w:r>
        </w:p>
        <w:p w14:paraId="0EE80740">
          <w:pPr>
            <w:pStyle w:val="33"/>
            <w:tabs>
              <w:tab w:val="right" w:leader="dot" w:pos="9496"/>
              <w:tab w:val="clear" w:pos="9540"/>
            </w:tabs>
            <w:rPr>
              <w:sz w:val="28"/>
              <w:szCs w:val="28"/>
            </w:rPr>
          </w:pPr>
          <w:r>
            <w:fldChar w:fldCharType="begin"/>
          </w:r>
          <w:r>
            <w:instrText xml:space="preserve"> HYPERLINK \l "_Toc975248739" </w:instrText>
          </w:r>
          <w:r>
            <w:fldChar w:fldCharType="separate"/>
          </w:r>
          <w:r>
            <w:rPr>
              <w:rFonts w:ascii="Arial" w:cs="Arial"/>
              <w:sz w:val="28"/>
              <w:szCs w:val="44"/>
            </w:rPr>
            <w:t>第二部分</w:t>
          </w:r>
          <w:r>
            <w:rPr>
              <w:rFonts w:ascii="Arial" w:hAnsi="Arial" w:cs="Arial"/>
              <w:sz w:val="28"/>
              <w:szCs w:val="44"/>
            </w:rPr>
            <w:t xml:space="preserve">  </w:t>
          </w:r>
          <w:r>
            <w:rPr>
              <w:rFonts w:hint="eastAsia" w:ascii="Arial" w:cs="Arial"/>
              <w:sz w:val="28"/>
              <w:szCs w:val="44"/>
            </w:rPr>
            <w:t>投标</w:t>
          </w:r>
          <w:r>
            <w:rPr>
              <w:rFonts w:ascii="Arial" w:cs="Arial"/>
              <w:sz w:val="28"/>
              <w:szCs w:val="44"/>
            </w:rPr>
            <w:t>须知</w:t>
          </w:r>
          <w:r>
            <w:rPr>
              <w:sz w:val="28"/>
              <w:szCs w:val="28"/>
            </w:rPr>
            <w:tab/>
          </w:r>
          <w:r>
            <w:rPr>
              <w:rFonts w:hint="eastAsia"/>
              <w:sz w:val="28"/>
              <w:szCs w:val="28"/>
              <w:lang w:val="en-US" w:eastAsia="zh-CN"/>
            </w:rPr>
            <w:t>6</w:t>
          </w:r>
          <w:r>
            <w:rPr>
              <w:sz w:val="28"/>
              <w:szCs w:val="28"/>
            </w:rPr>
            <w:fldChar w:fldCharType="end"/>
          </w:r>
        </w:p>
        <w:p w14:paraId="5BC5F1FC">
          <w:pPr>
            <w:pStyle w:val="33"/>
            <w:tabs>
              <w:tab w:val="right" w:leader="dot" w:pos="9496"/>
              <w:tab w:val="clear" w:pos="9540"/>
            </w:tabs>
            <w:rPr>
              <w:rFonts w:hint="eastAsia" w:eastAsia="宋体"/>
              <w:sz w:val="28"/>
              <w:szCs w:val="28"/>
              <w:lang w:eastAsia="zh-CN"/>
            </w:rPr>
          </w:pPr>
          <w:r>
            <w:fldChar w:fldCharType="begin"/>
          </w:r>
          <w:r>
            <w:instrText xml:space="preserve"> HYPERLINK \l "_Toc1410362469" </w:instrText>
          </w:r>
          <w:r>
            <w:fldChar w:fldCharType="separate"/>
          </w:r>
          <w:r>
            <w:rPr>
              <w:rFonts w:hint="eastAsia" w:ascii="Arial" w:cs="Arial"/>
              <w:sz w:val="28"/>
              <w:szCs w:val="44"/>
            </w:rPr>
            <w:t>第三部份</w:t>
          </w:r>
          <w:r>
            <w:rPr>
              <w:rFonts w:ascii="Arial" w:hAnsi="Arial" w:cs="Arial"/>
              <w:sz w:val="28"/>
              <w:szCs w:val="44"/>
            </w:rPr>
            <w:t xml:space="preserve">  </w:t>
          </w:r>
          <w:r>
            <w:rPr>
              <w:rFonts w:ascii="Arial" w:cs="Arial"/>
              <w:sz w:val="28"/>
              <w:szCs w:val="44"/>
            </w:rPr>
            <w:t>用户需求</w:t>
          </w:r>
          <w:r>
            <w:rPr>
              <w:rFonts w:hint="eastAsia" w:ascii="Arial" w:cs="Arial"/>
              <w:sz w:val="28"/>
              <w:szCs w:val="44"/>
            </w:rPr>
            <w:t>书</w:t>
          </w:r>
          <w:r>
            <w:rPr>
              <w:sz w:val="28"/>
              <w:szCs w:val="28"/>
            </w:rPr>
            <w:tab/>
          </w:r>
          <w:r>
            <w:rPr>
              <w:sz w:val="28"/>
              <w:szCs w:val="28"/>
            </w:rPr>
            <w:fldChar w:fldCharType="begin"/>
          </w:r>
          <w:r>
            <w:rPr>
              <w:sz w:val="28"/>
              <w:szCs w:val="28"/>
            </w:rPr>
            <w:instrText xml:space="preserve"> PAGEREF _Toc1410362469 \h </w:instrText>
          </w:r>
          <w:r>
            <w:rPr>
              <w:sz w:val="28"/>
              <w:szCs w:val="28"/>
            </w:rPr>
            <w:fldChar w:fldCharType="separate"/>
          </w:r>
          <w:r>
            <w:rPr>
              <w:sz w:val="28"/>
              <w:szCs w:val="28"/>
            </w:rPr>
            <w:t>1</w:t>
          </w:r>
          <w:r>
            <w:rPr>
              <w:sz w:val="28"/>
              <w:szCs w:val="28"/>
            </w:rPr>
            <w:fldChar w:fldCharType="end"/>
          </w:r>
          <w:r>
            <w:rPr>
              <w:sz w:val="28"/>
              <w:szCs w:val="28"/>
            </w:rPr>
            <w:fldChar w:fldCharType="end"/>
          </w:r>
          <w:r>
            <w:rPr>
              <w:rFonts w:hint="eastAsia"/>
              <w:sz w:val="28"/>
              <w:szCs w:val="28"/>
              <w:lang w:val="en-US" w:eastAsia="zh-CN"/>
            </w:rPr>
            <w:t>8</w:t>
          </w:r>
        </w:p>
        <w:p w14:paraId="315FFF64">
          <w:pPr>
            <w:pStyle w:val="33"/>
            <w:tabs>
              <w:tab w:val="right" w:leader="dot" w:pos="9496"/>
              <w:tab w:val="clear" w:pos="9540"/>
            </w:tabs>
            <w:rPr>
              <w:rFonts w:hint="eastAsia" w:eastAsia="宋体"/>
              <w:sz w:val="28"/>
              <w:szCs w:val="28"/>
              <w:lang w:eastAsia="zh-CN"/>
            </w:rPr>
          </w:pPr>
          <w:r>
            <w:fldChar w:fldCharType="begin"/>
          </w:r>
          <w:r>
            <w:instrText xml:space="preserve"> HYPERLINK \l "_Toc37520897" </w:instrText>
          </w:r>
          <w:r>
            <w:fldChar w:fldCharType="separate"/>
          </w:r>
          <w:r>
            <w:rPr>
              <w:rFonts w:ascii="Arial" w:cs="Arial"/>
              <w:sz w:val="28"/>
              <w:szCs w:val="44"/>
            </w:rPr>
            <w:t>第四部分</w:t>
          </w:r>
          <w:r>
            <w:rPr>
              <w:rFonts w:ascii="Arial" w:hAnsi="Arial" w:cs="Arial"/>
              <w:sz w:val="28"/>
              <w:szCs w:val="44"/>
            </w:rPr>
            <w:t xml:space="preserve">  </w:t>
          </w:r>
          <w:r>
            <w:rPr>
              <w:rFonts w:ascii="Arial" w:cs="Arial"/>
              <w:sz w:val="28"/>
              <w:szCs w:val="44"/>
            </w:rPr>
            <w:t>合同（样式）</w:t>
          </w:r>
          <w:r>
            <w:rPr>
              <w:sz w:val="28"/>
              <w:szCs w:val="28"/>
            </w:rPr>
            <w:tab/>
          </w:r>
          <w:r>
            <w:rPr>
              <w:sz w:val="28"/>
              <w:szCs w:val="28"/>
            </w:rPr>
            <w:fldChar w:fldCharType="end"/>
          </w:r>
          <w:r>
            <w:rPr>
              <w:rFonts w:hint="eastAsia"/>
              <w:sz w:val="28"/>
              <w:szCs w:val="28"/>
            </w:rPr>
            <w:t>2</w:t>
          </w:r>
          <w:r>
            <w:rPr>
              <w:rFonts w:hint="eastAsia"/>
              <w:sz w:val="28"/>
              <w:szCs w:val="28"/>
              <w:lang w:val="en-US" w:eastAsia="zh-CN"/>
            </w:rPr>
            <w:t>9</w:t>
          </w:r>
        </w:p>
        <w:p w14:paraId="6B074255">
          <w:pPr>
            <w:pStyle w:val="33"/>
            <w:tabs>
              <w:tab w:val="right" w:leader="dot" w:pos="9496"/>
              <w:tab w:val="clear" w:pos="9540"/>
            </w:tabs>
            <w:rPr>
              <w:rFonts w:hint="eastAsia" w:eastAsia="宋体"/>
              <w:sz w:val="28"/>
              <w:szCs w:val="28"/>
              <w:lang w:eastAsia="zh-CN"/>
            </w:rPr>
          </w:pPr>
          <w:r>
            <w:fldChar w:fldCharType="begin"/>
          </w:r>
          <w:r>
            <w:instrText xml:space="preserve"> HYPERLINK \l "_Toc1401007308" </w:instrText>
          </w:r>
          <w:r>
            <w:fldChar w:fldCharType="separate"/>
          </w:r>
          <w:r>
            <w:rPr>
              <w:rFonts w:ascii="Arial" w:cs="Arial"/>
              <w:sz w:val="28"/>
              <w:szCs w:val="44"/>
            </w:rPr>
            <w:t>第五部分</w:t>
          </w:r>
          <w:r>
            <w:rPr>
              <w:rFonts w:ascii="Arial" w:hAnsi="Arial" w:cs="Arial"/>
              <w:sz w:val="28"/>
              <w:szCs w:val="44"/>
            </w:rPr>
            <w:t xml:space="preserve">  评</w:t>
          </w:r>
          <w:r>
            <w:rPr>
              <w:rFonts w:hint="eastAsia" w:ascii="Arial" w:hAnsi="Arial" w:cs="Arial"/>
              <w:sz w:val="28"/>
              <w:szCs w:val="44"/>
            </w:rPr>
            <w:t>标</w:t>
          </w:r>
          <w:r>
            <w:rPr>
              <w:rFonts w:ascii="Arial" w:hAnsi="Arial" w:cs="Arial"/>
              <w:sz w:val="28"/>
              <w:szCs w:val="44"/>
            </w:rPr>
            <w:t>方法及标准</w:t>
          </w:r>
          <w:r>
            <w:rPr>
              <w:sz w:val="28"/>
              <w:szCs w:val="28"/>
            </w:rPr>
            <w:tab/>
          </w:r>
          <w:r>
            <w:rPr>
              <w:sz w:val="28"/>
              <w:szCs w:val="28"/>
            </w:rPr>
            <w:fldChar w:fldCharType="end"/>
          </w:r>
          <w:r>
            <w:rPr>
              <w:rFonts w:hint="eastAsia"/>
              <w:sz w:val="28"/>
              <w:szCs w:val="28"/>
            </w:rPr>
            <w:t>3</w:t>
          </w:r>
          <w:r>
            <w:rPr>
              <w:rFonts w:hint="eastAsia"/>
              <w:sz w:val="28"/>
              <w:szCs w:val="28"/>
              <w:lang w:val="en-US" w:eastAsia="zh-CN"/>
            </w:rPr>
            <w:t>3</w:t>
          </w:r>
        </w:p>
        <w:p w14:paraId="2DE8F994">
          <w:pPr>
            <w:pStyle w:val="33"/>
            <w:tabs>
              <w:tab w:val="right" w:leader="dot" w:pos="9496"/>
              <w:tab w:val="clear" w:pos="9540"/>
            </w:tabs>
            <w:rPr>
              <w:rFonts w:hint="eastAsia" w:eastAsia="宋体"/>
              <w:lang w:eastAsia="zh-CN"/>
            </w:rPr>
          </w:pPr>
          <w:r>
            <w:fldChar w:fldCharType="begin"/>
          </w:r>
          <w:r>
            <w:instrText xml:space="preserve"> HYPERLINK \l "_Toc1719119848" </w:instrText>
          </w:r>
          <w:r>
            <w:fldChar w:fldCharType="separate"/>
          </w:r>
          <w:r>
            <w:rPr>
              <w:rFonts w:cs="Arial"/>
              <w:sz w:val="28"/>
              <w:szCs w:val="44"/>
            </w:rPr>
            <w:t>第</w:t>
          </w:r>
          <w:r>
            <w:rPr>
              <w:rFonts w:hint="eastAsia" w:cs="Arial"/>
              <w:sz w:val="28"/>
              <w:szCs w:val="44"/>
            </w:rPr>
            <w:t>六</w:t>
          </w:r>
          <w:r>
            <w:rPr>
              <w:rFonts w:cs="Arial"/>
              <w:sz w:val="28"/>
              <w:szCs w:val="44"/>
            </w:rPr>
            <w:t>部分</w:t>
          </w:r>
          <w:r>
            <w:rPr>
              <w:rFonts w:ascii="Arial" w:hAnsi="Arial" w:cs="Arial"/>
              <w:sz w:val="28"/>
              <w:szCs w:val="44"/>
            </w:rPr>
            <w:t xml:space="preserve">  </w:t>
          </w:r>
          <w:r>
            <w:rPr>
              <w:rFonts w:hint="eastAsia" w:cs="Arial"/>
              <w:sz w:val="28"/>
              <w:szCs w:val="44"/>
            </w:rPr>
            <w:t>投标文件</w:t>
          </w:r>
          <w:r>
            <w:rPr>
              <w:rFonts w:cs="Arial"/>
              <w:sz w:val="28"/>
              <w:szCs w:val="44"/>
            </w:rPr>
            <w:t>格式</w:t>
          </w:r>
          <w:r>
            <w:rPr>
              <w:sz w:val="28"/>
              <w:szCs w:val="28"/>
            </w:rPr>
            <w:tab/>
          </w:r>
          <w:r>
            <w:rPr>
              <w:sz w:val="28"/>
              <w:szCs w:val="28"/>
            </w:rPr>
            <w:fldChar w:fldCharType="end"/>
          </w:r>
          <w:r>
            <w:rPr>
              <w:rFonts w:hint="eastAsia"/>
              <w:sz w:val="28"/>
              <w:szCs w:val="28"/>
            </w:rPr>
            <w:t>4</w:t>
          </w:r>
          <w:r>
            <w:rPr>
              <w:rFonts w:hint="eastAsia"/>
              <w:sz w:val="28"/>
              <w:szCs w:val="28"/>
              <w:lang w:val="en-US" w:eastAsia="zh-CN"/>
            </w:rPr>
            <w:t>1</w:t>
          </w:r>
        </w:p>
        <w:p w14:paraId="7D926A8B">
          <w:pPr>
            <w:spacing w:line="520" w:lineRule="exact"/>
          </w:pPr>
          <w:r>
            <w:rPr>
              <w:rFonts w:ascii="Arial" w:hAnsi="Arial" w:cs="Arial"/>
              <w:bCs/>
              <w:szCs w:val="28"/>
            </w:rPr>
            <w:fldChar w:fldCharType="end"/>
          </w:r>
        </w:p>
      </w:sdtContent>
    </w:sdt>
    <w:p w14:paraId="46C0406F">
      <w:pPr>
        <w:spacing w:line="520" w:lineRule="exact"/>
        <w:rPr>
          <w:rFonts w:ascii="宋体" w:hAnsi="宋体"/>
          <w:b/>
          <w:bCs/>
          <w:sz w:val="21"/>
          <w:szCs w:val="21"/>
        </w:rPr>
      </w:pPr>
      <w:r>
        <w:rPr>
          <w:rFonts w:hint="eastAsia" w:ascii="宋体" w:hAnsi="宋体"/>
          <w:b/>
          <w:bCs/>
          <w:sz w:val="21"/>
          <w:szCs w:val="21"/>
        </w:rPr>
        <w:br w:type="page"/>
      </w:r>
    </w:p>
    <w:p w14:paraId="64ED5315">
      <w:pPr>
        <w:pStyle w:val="5"/>
        <w:jc w:val="center"/>
        <w:rPr>
          <w:rFonts w:ascii="Arial" w:hAnsi="宋体" w:cs="Arial"/>
          <w:b/>
          <w:sz w:val="32"/>
          <w:szCs w:val="32"/>
        </w:rPr>
      </w:pPr>
      <w:bookmarkStart w:id="6" w:name="_Toc1540746895"/>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6"/>
    </w:p>
    <w:p w14:paraId="646C330C">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广东工业大学就</w:t>
      </w:r>
      <w:r>
        <w:rPr>
          <w:rFonts w:hint="eastAsia" w:ascii="Arial" w:hAnsi="Arial" w:cs="Arial"/>
          <w:color w:val="000000"/>
          <w:sz w:val="28"/>
          <w:szCs w:val="28"/>
        </w:rPr>
        <w:t>广东工业大学IPv6单栈通讯服务项目</w:t>
      </w:r>
      <w:r>
        <w:rPr>
          <w:rFonts w:ascii="Arial" w:hAnsi="Arial" w:cs="Arial"/>
          <w:color w:val="000000"/>
          <w:sz w:val="28"/>
          <w:szCs w:val="28"/>
        </w:rPr>
        <w:t>进行自主招标采购，欢迎符合资格条件的供应商参加。     </w:t>
      </w:r>
    </w:p>
    <w:p w14:paraId="54F08CB9">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r>
        <w:rPr>
          <w:rFonts w:hint="eastAsia" w:ascii="Arial" w:hAnsi="Arial" w:cs="Arial"/>
          <w:color w:val="000000"/>
          <w:sz w:val="28"/>
          <w:szCs w:val="28"/>
        </w:rPr>
        <w:t>GGDZB2024【0</w:t>
      </w:r>
      <w:r>
        <w:rPr>
          <w:rFonts w:hint="eastAsia" w:ascii="Arial" w:hAnsi="Arial" w:cs="Arial"/>
          <w:color w:val="000000"/>
          <w:sz w:val="28"/>
          <w:szCs w:val="28"/>
          <w:lang w:val="en-US" w:eastAsia="zh-CN"/>
        </w:rPr>
        <w:t>99</w:t>
      </w:r>
      <w:r>
        <w:rPr>
          <w:rFonts w:hint="eastAsia" w:ascii="Arial" w:hAnsi="Arial" w:cs="Arial"/>
          <w:color w:val="000000"/>
          <w:sz w:val="28"/>
          <w:szCs w:val="28"/>
        </w:rPr>
        <w:t xml:space="preserve">】 </w:t>
      </w:r>
    </w:p>
    <w:p w14:paraId="5A428DB5">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二、采购项目名称：</w:t>
      </w:r>
      <w:r>
        <w:rPr>
          <w:rFonts w:hint="eastAsia" w:ascii="Arial" w:hAnsi="Arial" w:cs="Arial"/>
          <w:color w:val="000000"/>
          <w:sz w:val="28"/>
          <w:szCs w:val="28"/>
        </w:rPr>
        <w:t>广东工业大学IPv6单栈通讯服务项目</w:t>
      </w:r>
    </w:p>
    <w:p w14:paraId="1EE3A58D">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三、采购项目预算：</w:t>
      </w:r>
      <w:r>
        <w:rPr>
          <w:rFonts w:ascii="Arial" w:hAnsi="Arial" w:cs="Arial"/>
          <w:color w:val="000000"/>
          <w:sz w:val="28"/>
          <w:szCs w:val="28"/>
        </w:rPr>
        <w:t>人民币</w:t>
      </w:r>
      <w:r>
        <w:rPr>
          <w:rFonts w:hint="eastAsia" w:ascii="Arial" w:hAnsi="Arial" w:cs="Arial"/>
          <w:color w:val="000000"/>
          <w:sz w:val="28"/>
          <w:szCs w:val="28"/>
        </w:rPr>
        <w:t xml:space="preserve"> 550,000.00元</w:t>
      </w:r>
    </w:p>
    <w:p w14:paraId="4736DAD8">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四、项目需求部门：</w:t>
      </w:r>
      <w:r>
        <w:rPr>
          <w:rFonts w:hint="eastAsia" w:ascii="Arial" w:hAnsi="Arial" w:cs="Arial"/>
          <w:color w:val="000000"/>
          <w:sz w:val="28"/>
          <w:szCs w:val="28"/>
        </w:rPr>
        <w:t>网络信息与现代教育技术中心</w:t>
      </w:r>
    </w:p>
    <w:p w14:paraId="08834443">
      <w:pPr>
        <w:pStyle w:val="17"/>
        <w:spacing w:before="0"/>
        <w:ind w:firstLine="562" w:firstLineChars="200"/>
        <w:rPr>
          <w:rFonts w:cs="Arial"/>
          <w:bCs/>
          <w:snapToGrid/>
          <w:kern w:val="2"/>
          <w:sz w:val="28"/>
          <w:szCs w:val="28"/>
        </w:rPr>
      </w:pPr>
      <w:r>
        <w:rPr>
          <w:rFonts w:cs="Arial"/>
          <w:bCs/>
          <w:snapToGrid/>
          <w:kern w:val="2"/>
          <w:sz w:val="28"/>
          <w:szCs w:val="28"/>
        </w:rPr>
        <w:t>五、采购项目需求</w:t>
      </w:r>
      <w:r>
        <w:rPr>
          <w:rFonts w:hint="eastAsia" w:cs="Arial"/>
          <w:bCs/>
          <w:snapToGrid/>
          <w:kern w:val="2"/>
          <w:sz w:val="28"/>
          <w:szCs w:val="28"/>
        </w:rPr>
        <w:t>：</w:t>
      </w:r>
      <w:r>
        <w:rPr>
          <w:rFonts w:hAnsi="宋体" w:cs="Arial"/>
          <w:b w:val="0"/>
          <w:bCs/>
          <w:sz w:val="28"/>
          <w:szCs w:val="28"/>
        </w:rPr>
        <w:t>详见</w:t>
      </w:r>
      <w:r>
        <w:rPr>
          <w:rFonts w:hint="eastAsia" w:hAnsi="宋体" w:cs="Arial"/>
          <w:b w:val="0"/>
          <w:bCs/>
          <w:sz w:val="28"/>
          <w:szCs w:val="28"/>
        </w:rPr>
        <w:t>第三部分</w:t>
      </w:r>
      <w:r>
        <w:rPr>
          <w:rFonts w:hAnsi="宋体" w:cs="Arial"/>
          <w:b w:val="0"/>
          <w:bCs/>
          <w:sz w:val="28"/>
          <w:szCs w:val="28"/>
        </w:rPr>
        <w:t>《用户需求</w:t>
      </w:r>
      <w:r>
        <w:rPr>
          <w:rFonts w:hint="eastAsia" w:hAnsi="宋体" w:cs="Arial"/>
          <w:b w:val="0"/>
          <w:bCs/>
          <w:sz w:val="28"/>
          <w:szCs w:val="28"/>
        </w:rPr>
        <w:t>书</w:t>
      </w:r>
      <w:r>
        <w:rPr>
          <w:rFonts w:hAnsi="宋体" w:cs="Arial"/>
          <w:b w:val="0"/>
          <w:bCs/>
          <w:sz w:val="28"/>
          <w:szCs w:val="28"/>
        </w:rPr>
        <w:t>》</w:t>
      </w:r>
    </w:p>
    <w:p w14:paraId="3BD6D1E8">
      <w:pPr>
        <w:pStyle w:val="17"/>
        <w:spacing w:before="0"/>
        <w:ind w:firstLine="562" w:firstLineChars="200"/>
        <w:rPr>
          <w:rFonts w:cs="Arial"/>
          <w:bCs/>
          <w:sz w:val="28"/>
          <w:szCs w:val="28"/>
        </w:rPr>
      </w:pPr>
      <w:r>
        <w:rPr>
          <w:rFonts w:cs="Arial"/>
          <w:bCs/>
          <w:sz w:val="28"/>
          <w:szCs w:val="28"/>
        </w:rPr>
        <w:t>六、合格投标人资格要求：</w:t>
      </w:r>
    </w:p>
    <w:p w14:paraId="25506D86">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33CEFEC6">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w:t>
      </w:r>
    </w:p>
    <w:p w14:paraId="4C0BAD5E">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p>
    <w:p w14:paraId="11AFCFA3">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w:t>
      </w:r>
    </w:p>
    <w:p w14:paraId="0C96D72A">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p>
    <w:p w14:paraId="51B4E54C">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1FA72803">
      <w:pPr>
        <w:pStyle w:val="59"/>
        <w:ind w:firstLine="600" w:firstLineChars="200"/>
      </w:pPr>
      <w:r>
        <w:rPr>
          <w:rFonts w:hint="eastAsia" w:ascii="Arial" w:hAnsi="Arial" w:cs="Arial"/>
          <w:color w:val="000000"/>
          <w:sz w:val="28"/>
          <w:szCs w:val="28"/>
        </w:rPr>
        <w:t>（6）法律、行政法规规定的其他条件。</w:t>
      </w:r>
    </w:p>
    <w:p w14:paraId="440BD8D6">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p w14:paraId="57EEB77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w:t>
      </w:r>
      <w:r>
        <w:rPr>
          <w:rFonts w:ascii="Arial" w:hAnsi="Arial" w:cs="Arial"/>
          <w:color w:val="000000"/>
          <w:sz w:val="28"/>
          <w:szCs w:val="28"/>
        </w:rPr>
        <w:t>.本项目不接受联合体参加投标</w:t>
      </w:r>
      <w:r>
        <w:rPr>
          <w:rFonts w:hint="eastAsia" w:ascii="Arial" w:hAnsi="Arial" w:cs="Arial"/>
          <w:color w:val="000000"/>
          <w:sz w:val="28"/>
          <w:szCs w:val="28"/>
        </w:rPr>
        <w:t>。</w:t>
      </w:r>
    </w:p>
    <w:p w14:paraId="03A7B5C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已登记报名并获取本项目采购文件。</w:t>
      </w:r>
    </w:p>
    <w:p w14:paraId="25AA54D0">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04C7B485">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5CD48D63">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33880E67">
      <w:pPr>
        <w:widowControl/>
        <w:tabs>
          <w:tab w:val="left" w:pos="900"/>
        </w:tabs>
        <w:spacing w:line="360" w:lineRule="auto"/>
        <w:ind w:firstLine="560" w:firstLineChars="200"/>
        <w:contextualSpacing/>
        <w:rPr>
          <w:rFonts w:hint="eastAsia"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33529D52">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投标人</w:t>
      </w:r>
      <w:r>
        <w:rPr>
          <w:rFonts w:hint="eastAsia" w:ascii="Arial" w:hAnsi="Arial" w:cs="Arial"/>
          <w:color w:val="000000"/>
          <w:sz w:val="28"/>
          <w:szCs w:val="28"/>
          <w:lang w:val="en-US" w:eastAsia="zh-CN"/>
        </w:rPr>
        <w:t>获取</w:t>
      </w:r>
      <w:r>
        <w:rPr>
          <w:rFonts w:ascii="Arial" w:hAnsi="Arial" w:cs="Arial"/>
          <w:color w:val="000000"/>
          <w:sz w:val="28"/>
          <w:szCs w:val="28"/>
        </w:rPr>
        <w:t>自主招标文件</w:t>
      </w:r>
      <w:r>
        <w:rPr>
          <w:rFonts w:hint="eastAsia" w:ascii="Arial" w:hAnsi="Arial" w:cs="Arial"/>
          <w:color w:val="000000"/>
          <w:sz w:val="28"/>
          <w:szCs w:val="28"/>
          <w:lang w:val="en-US" w:eastAsia="zh-CN"/>
        </w:rPr>
        <w:t>所需材料</w:t>
      </w:r>
      <w:r>
        <w:rPr>
          <w:rFonts w:ascii="Arial" w:hAnsi="Arial" w:cs="Arial"/>
          <w:color w:val="000000"/>
          <w:sz w:val="28"/>
          <w:szCs w:val="28"/>
        </w:rPr>
        <w:t>：</w:t>
      </w:r>
    </w:p>
    <w:p w14:paraId="286096F9">
      <w:pPr>
        <w:widowControl/>
        <w:tabs>
          <w:tab w:val="left" w:pos="900"/>
        </w:tabs>
        <w:spacing w:line="360" w:lineRule="auto"/>
        <w:ind w:firstLine="560" w:firstLineChars="200"/>
        <w:contextualSpacing/>
        <w:rPr>
          <w:rFonts w:hint="eastAsia" w:ascii="Arial" w:hAnsi="Arial" w:eastAsia="宋体" w:cs="Arial"/>
          <w:color w:val="000000"/>
          <w:sz w:val="28"/>
          <w:szCs w:val="28"/>
          <w:lang w:val="en-US" w:eastAsia="zh-CN"/>
        </w:rPr>
      </w:pP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1）</w:t>
      </w:r>
      <w:r>
        <w:rPr>
          <w:rFonts w:ascii="Arial" w:hAnsi="Arial" w:cs="Arial"/>
          <w:color w:val="000000"/>
          <w:sz w:val="28"/>
          <w:szCs w:val="28"/>
        </w:rPr>
        <w:t>《广东工业大学集中采购报名登记表》</w:t>
      </w:r>
      <w:r>
        <w:rPr>
          <w:rFonts w:hint="eastAsia" w:ascii="Arial" w:hAnsi="Arial" w:cs="Arial"/>
          <w:color w:val="000000"/>
          <w:sz w:val="28"/>
          <w:szCs w:val="28"/>
          <w:lang w:eastAsia="zh-CN"/>
        </w:rPr>
        <w:t>；</w:t>
      </w:r>
    </w:p>
    <w:p w14:paraId="5E156A6F">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2</w:t>
      </w:r>
      <w:r>
        <w:rPr>
          <w:rFonts w:hint="eastAsia" w:ascii="Arial" w:hAnsi="Arial" w:cs="Arial"/>
          <w:color w:val="000000"/>
          <w:sz w:val="28"/>
          <w:szCs w:val="28"/>
        </w:rPr>
        <w:t>）</w:t>
      </w:r>
      <w:r>
        <w:rPr>
          <w:rFonts w:ascii="Arial" w:hAnsi="Arial" w:cs="Arial"/>
          <w:color w:val="000000"/>
          <w:sz w:val="28"/>
          <w:szCs w:val="28"/>
        </w:rPr>
        <w:t>营业执照、组织机构代码证和税务登记证（三证合一）复印件；</w:t>
      </w:r>
    </w:p>
    <w:p w14:paraId="74A91D6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3</w:t>
      </w:r>
      <w:r>
        <w:rPr>
          <w:rFonts w:hint="eastAsia" w:ascii="Arial" w:hAnsi="Arial" w:cs="Arial"/>
          <w:color w:val="000000"/>
          <w:sz w:val="28"/>
          <w:szCs w:val="28"/>
        </w:rPr>
        <w:t>）</w:t>
      </w:r>
      <w:r>
        <w:rPr>
          <w:rFonts w:ascii="Arial" w:hAnsi="Arial" w:cs="Arial"/>
          <w:color w:val="000000"/>
          <w:sz w:val="28"/>
          <w:szCs w:val="28"/>
        </w:rPr>
        <w:t>报名人身份证复印件；</w:t>
      </w:r>
    </w:p>
    <w:p w14:paraId="6B239657">
      <w:pPr>
        <w:widowControl/>
        <w:tabs>
          <w:tab w:val="left" w:pos="900"/>
        </w:tabs>
        <w:spacing w:line="360" w:lineRule="auto"/>
        <w:ind w:firstLine="560" w:firstLineChars="200"/>
        <w:contextualSpacing/>
        <w:rPr>
          <w:rFonts w:ascii="Arial" w:hAnsi="Arial" w:eastAsia="宋体" w:cs="Arial"/>
          <w:color w:val="000000"/>
          <w:sz w:val="28"/>
          <w:szCs w:val="28"/>
        </w:rPr>
      </w:pPr>
      <w:r>
        <w:rPr>
          <w:rFonts w:hint="eastAsia" w:ascii="Arial" w:hAnsi="Arial" w:cs="Arial"/>
          <w:color w:val="000000"/>
          <w:sz w:val="28"/>
          <w:szCs w:val="28"/>
        </w:rPr>
        <w:t>（</w:t>
      </w:r>
      <w:r>
        <w:rPr>
          <w:rFonts w:hint="eastAsia" w:ascii="Arial" w:hAnsi="Arial" w:eastAsia="宋体" w:cs="Arial"/>
          <w:color w:val="000000"/>
          <w:sz w:val="28"/>
          <w:szCs w:val="28"/>
          <w:lang w:val="en-US" w:eastAsia="zh-CN"/>
        </w:rPr>
        <w:t>4</w:t>
      </w:r>
      <w:r>
        <w:rPr>
          <w:rFonts w:hint="eastAsia" w:ascii="Arial" w:hAnsi="Arial" w:eastAsia="宋体" w:cs="Arial"/>
          <w:color w:val="000000"/>
          <w:sz w:val="28"/>
          <w:szCs w:val="28"/>
        </w:rPr>
        <w:t>）</w:t>
      </w:r>
      <w:r>
        <w:rPr>
          <w:rFonts w:ascii="Arial" w:hAnsi="Arial" w:eastAsia="宋体" w:cs="Arial"/>
          <w:color w:val="000000"/>
          <w:sz w:val="28"/>
          <w:szCs w:val="28"/>
        </w:rPr>
        <w:t>法定代表人授权委托书原件；</w:t>
      </w:r>
    </w:p>
    <w:p w14:paraId="443D3EC7">
      <w:pPr>
        <w:widowControl/>
        <w:tabs>
          <w:tab w:val="left" w:pos="900"/>
        </w:tabs>
        <w:spacing w:line="360" w:lineRule="auto"/>
        <w:ind w:firstLine="560" w:firstLineChars="200"/>
        <w:contextualSpacing/>
        <w:rPr>
          <w:rFonts w:hint="default" w:ascii="Arial" w:hAnsi="Arial" w:eastAsia="宋体" w:cs="Arial"/>
          <w:color w:val="000000"/>
          <w:sz w:val="28"/>
          <w:szCs w:val="28"/>
          <w:lang w:val="en-US" w:eastAsia="zh-CN"/>
        </w:rPr>
      </w:pPr>
      <w:r>
        <w:rPr>
          <w:rFonts w:hint="eastAsia" w:ascii="Arial" w:hAnsi="Arial" w:eastAsia="宋体" w:cs="Arial"/>
          <w:color w:val="000000"/>
          <w:sz w:val="28"/>
          <w:szCs w:val="28"/>
          <w:lang w:eastAsia="zh-CN"/>
        </w:rPr>
        <w:t>（</w:t>
      </w:r>
      <w:r>
        <w:rPr>
          <w:rFonts w:hint="eastAsia" w:ascii="Arial" w:hAnsi="Arial" w:eastAsia="宋体" w:cs="Arial"/>
          <w:color w:val="000000"/>
          <w:sz w:val="28"/>
          <w:szCs w:val="28"/>
          <w:lang w:val="en-US" w:eastAsia="zh-CN"/>
        </w:rPr>
        <w:t>5）</w:t>
      </w:r>
      <w:r>
        <w:rPr>
          <w:rFonts w:ascii="Arial" w:hAnsi="Arial" w:eastAsia="宋体" w:cs="Arial"/>
          <w:color w:val="000000"/>
          <w:sz w:val="28"/>
          <w:szCs w:val="28"/>
        </w:rPr>
        <w:t>购买自主招标文件的汇款凭证复印件。</w:t>
      </w:r>
    </w:p>
    <w:p w14:paraId="00730F9C">
      <w:pPr>
        <w:widowControl/>
        <w:tabs>
          <w:tab w:val="left" w:pos="900"/>
        </w:tabs>
        <w:ind w:firstLine="560" w:firstLineChars="200"/>
        <w:contextualSpacing/>
      </w:pPr>
      <w:r>
        <w:rPr>
          <w:rFonts w:hint="eastAsia" w:ascii="Arial" w:hAnsi="Arial" w:eastAsia="宋体" w:cs="Arial"/>
          <w:color w:val="000000"/>
          <w:sz w:val="28"/>
          <w:szCs w:val="28"/>
        </w:rPr>
        <w:t>（</w:t>
      </w:r>
      <w:r>
        <w:rPr>
          <w:rFonts w:hint="eastAsia" w:ascii="Arial" w:hAnsi="Arial" w:eastAsia="宋体" w:cs="Arial"/>
          <w:color w:val="000000"/>
          <w:sz w:val="28"/>
          <w:szCs w:val="28"/>
          <w:lang w:val="en-US" w:eastAsia="zh-CN"/>
        </w:rPr>
        <w:t>6</w:t>
      </w:r>
      <w:r>
        <w:rPr>
          <w:rFonts w:hint="eastAsia" w:ascii="Arial" w:hAnsi="Arial" w:eastAsia="宋体" w:cs="Arial"/>
          <w:color w:val="000000"/>
          <w:sz w:val="28"/>
          <w:szCs w:val="28"/>
        </w:rPr>
        <w:t>）</w:t>
      </w:r>
      <w:r>
        <w:rPr>
          <w:rFonts w:ascii="Arial" w:hAnsi="Arial" w:eastAsia="宋体" w:cs="Arial"/>
          <w:color w:val="000000"/>
          <w:sz w:val="28"/>
          <w:szCs w:val="28"/>
        </w:rPr>
        <w:t>其他合格投标人的证明材料。</w:t>
      </w:r>
    </w:p>
    <w:p w14:paraId="79471E5E">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2145B548">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79B715B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8051E19">
      <w:pPr>
        <w:widowControl/>
        <w:tabs>
          <w:tab w:val="left" w:pos="900"/>
        </w:tabs>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27AB924B">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64AD74BB">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236F09B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E-mail：zbzx@gdut.edu.cn</w:t>
      </w:r>
    </w:p>
    <w:p w14:paraId="18A0A99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p w14:paraId="79F82F0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p>
    <w:p w14:paraId="6918A68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联 系 人：</w:t>
      </w:r>
      <w:r>
        <w:rPr>
          <w:rFonts w:hint="eastAsia" w:ascii="Arial" w:hAnsi="Arial" w:cs="Arial"/>
          <w:color w:val="000000"/>
          <w:sz w:val="28"/>
          <w:szCs w:val="28"/>
        </w:rPr>
        <w:t>叶</w:t>
      </w:r>
      <w:r>
        <w:rPr>
          <w:rFonts w:ascii="Arial" w:hAnsi="Arial" w:cs="Arial"/>
          <w:color w:val="000000"/>
          <w:sz w:val="28"/>
          <w:szCs w:val="28"/>
        </w:rPr>
        <w:t xml:space="preserve">老师  </w:t>
      </w:r>
    </w:p>
    <w:p w14:paraId="419340C6">
      <w:pPr>
        <w:pStyle w:val="44"/>
        <w:spacing w:before="0" w:beforeAutospacing="0" w:after="0" w:afterAutospacing="0" w:line="360" w:lineRule="auto"/>
        <w:textAlignment w:val="baseline"/>
        <w:rPr>
          <w:rFonts w:ascii="Arial" w:hAnsi="Arial" w:eastAsia="宋体" w:cs="Arial"/>
          <w:color w:val="0000FF"/>
          <w:sz w:val="28"/>
          <w:szCs w:val="28"/>
          <w:shd w:val="clear" w:color="auto" w:fill="FFFFFF"/>
        </w:rPr>
      </w:pPr>
      <w:r>
        <w:rPr>
          <w:rFonts w:ascii="Arial" w:hAnsi="Arial" w:eastAsia="宋体" w:cs="Arial"/>
          <w:color w:val="0000FF"/>
          <w:sz w:val="28"/>
          <w:szCs w:val="28"/>
          <w:shd w:val="clear" w:color="auto" w:fill="FFFFFF"/>
        </w:rPr>
        <w:t xml:space="preserve">    </w:t>
      </w:r>
    </w:p>
    <w:p w14:paraId="3B1E2634">
      <w:pPr>
        <w:widowControl/>
        <w:tabs>
          <w:tab w:val="left" w:pos="900"/>
        </w:tabs>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0B04E298">
      <w:pPr>
        <w:widowControl/>
        <w:tabs>
          <w:tab w:val="left" w:pos="900"/>
        </w:tabs>
        <w:spacing w:line="360" w:lineRule="auto"/>
        <w:contextualSpacing/>
        <w:jc w:val="right"/>
        <w:rPr>
          <w:rFonts w:ascii="Arial" w:hAnsi="Arial" w:cs="Arial"/>
          <w:color w:val="000000"/>
          <w:sz w:val="28"/>
          <w:szCs w:val="28"/>
        </w:rPr>
      </w:pPr>
      <w:r>
        <w:rPr>
          <w:rFonts w:hint="eastAsia" w:ascii="Arial" w:hAnsi="Arial" w:cs="Arial"/>
          <w:color w:val="000000"/>
          <w:sz w:val="28"/>
          <w:szCs w:val="28"/>
          <w:lang w:val="en-US" w:eastAsia="zh-CN"/>
        </w:rPr>
        <w:t>2024</w:t>
      </w:r>
      <w:r>
        <w:rPr>
          <w:rFonts w:hint="eastAsia" w:ascii="Arial" w:hAnsi="Arial" w:cs="Arial"/>
          <w:color w:val="000000"/>
          <w:sz w:val="28"/>
          <w:szCs w:val="28"/>
        </w:rPr>
        <w:t xml:space="preserve"> </w:t>
      </w:r>
      <w:r>
        <w:rPr>
          <w:rFonts w:ascii="Arial" w:hAnsi="Arial" w:cs="Arial"/>
          <w:color w:val="000000"/>
          <w:sz w:val="28"/>
          <w:szCs w:val="28"/>
        </w:rPr>
        <w:t>年</w:t>
      </w:r>
      <w:r>
        <w:rPr>
          <w:rFonts w:hint="eastAsia" w:ascii="Arial" w:hAnsi="Arial" w:cs="Arial"/>
          <w:color w:val="000000"/>
          <w:sz w:val="28"/>
          <w:szCs w:val="28"/>
          <w:lang w:val="en-US" w:eastAsia="zh-CN"/>
        </w:rPr>
        <w:t>12</w:t>
      </w:r>
      <w:r>
        <w:rPr>
          <w:rFonts w:ascii="Arial" w:hAnsi="Arial" w:cs="Arial"/>
          <w:color w:val="000000"/>
          <w:sz w:val="28"/>
          <w:szCs w:val="28"/>
        </w:rPr>
        <w:t>月</w:t>
      </w:r>
      <w:r>
        <w:rPr>
          <w:rFonts w:hint="eastAsia" w:ascii="Arial" w:hAnsi="Arial" w:cs="Arial"/>
          <w:color w:val="000000"/>
          <w:sz w:val="28"/>
          <w:szCs w:val="28"/>
          <w:lang w:val="en-US" w:eastAsia="zh-CN"/>
        </w:rPr>
        <w:t>05</w:t>
      </w:r>
      <w:r>
        <w:rPr>
          <w:rFonts w:ascii="Arial" w:hAnsi="Arial" w:cs="Arial"/>
          <w:color w:val="000000"/>
          <w:sz w:val="28"/>
          <w:szCs w:val="28"/>
        </w:rPr>
        <w:t>日</w:t>
      </w:r>
    </w:p>
    <w:p w14:paraId="03E017D1">
      <w:r>
        <w:rPr>
          <w:rFonts w:ascii="Arial" w:hAnsi="Arial" w:cs="Arial"/>
          <w:color w:val="000000"/>
          <w:sz w:val="28"/>
          <w:szCs w:val="28"/>
        </w:rPr>
        <w:br w:type="page"/>
      </w:r>
      <w:bookmarkStart w:id="7" w:name="_Toc121844265"/>
    </w:p>
    <w:p w14:paraId="5503420E">
      <w:pPr>
        <w:adjustRightInd w:val="0"/>
        <w:snapToGrid w:val="0"/>
        <w:spacing w:before="312" w:beforeLines="100" w:after="312" w:afterLines="100"/>
        <w:ind w:firstLine="161" w:firstLineChars="50"/>
        <w:jc w:val="center"/>
        <w:outlineLvl w:val="0"/>
        <w:rPr>
          <w:rFonts w:ascii="Arial" w:hAnsi="Arial" w:cs="Arial"/>
          <w:color w:val="000000"/>
          <w:sz w:val="28"/>
          <w:szCs w:val="28"/>
        </w:rPr>
      </w:pPr>
      <w:bookmarkStart w:id="8" w:name="_Toc975248739"/>
      <w:bookmarkStart w:id="9" w:name="_Toc1263701514"/>
      <w:bookmarkStart w:id="10" w:name="_Toc934713659"/>
      <w:r>
        <w:rPr>
          <w:rFonts w:ascii="Arial" w:hAnsi="宋体" w:cs="Arial"/>
          <w:b/>
          <w:sz w:val="32"/>
          <w:szCs w:val="32"/>
        </w:rPr>
        <w:t>第二部分</w:t>
      </w:r>
      <w:bookmarkEnd w:id="7"/>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8"/>
      <w:bookmarkEnd w:id="9"/>
      <w:bookmarkEnd w:id="10"/>
    </w:p>
    <w:p w14:paraId="0A233E08">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50C0ED38">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47001EB8">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56154EF6">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3.投 标 人：购买自主招标文件参与本项目投标采购的供应商</w:t>
      </w:r>
    </w:p>
    <w:p w14:paraId="4FDBA19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5244232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719D106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1EBD5FC6">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7BCD8466">
      <w:pPr>
        <w:pStyle w:val="87"/>
        <w:ind w:firstLine="560" w:firstLineChars="200"/>
        <w:rPr>
          <w:rFonts w:ascii="Arial" w:hAnsi="Arial" w:cs="Arial"/>
          <w:sz w:val="28"/>
          <w:szCs w:val="28"/>
        </w:rPr>
      </w:pPr>
      <w:r>
        <w:rPr>
          <w:rFonts w:ascii="Arial" w:hAnsi="Arial" w:cs="Arial"/>
          <w:sz w:val="28"/>
          <w:szCs w:val="28"/>
        </w:rPr>
        <w:t>1.总则</w:t>
      </w:r>
    </w:p>
    <w:p w14:paraId="475FBBAB">
      <w:pPr>
        <w:pStyle w:val="87"/>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5AD407D6">
      <w:pPr>
        <w:pStyle w:val="87"/>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2E0E72AF">
      <w:pPr>
        <w:pStyle w:val="87"/>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76ED276E">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4299D30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4928A817">
      <w:pPr>
        <w:widowControl/>
        <w:tabs>
          <w:tab w:val="left" w:pos="900"/>
        </w:tabs>
        <w:spacing w:line="360" w:lineRule="auto"/>
        <w:ind w:firstLine="560" w:firstLineChars="200"/>
        <w:contextualSpacing/>
        <w:rPr>
          <w:rFonts w:ascii="Arial" w:hAnsi="Arial" w:cs="Arial"/>
          <w:sz w:val="28"/>
          <w:szCs w:val="28"/>
        </w:rPr>
      </w:pPr>
      <w:r>
        <w:rPr>
          <w:rFonts w:ascii="Arial" w:hAnsi="Arial" w:cs="Arial"/>
          <w:sz w:val="28"/>
          <w:szCs w:val="28"/>
        </w:rPr>
        <w:t>2.报价为</w:t>
      </w:r>
      <w:r>
        <w:rPr>
          <w:rFonts w:hint="eastAsia" w:ascii="Arial" w:hAnsi="Arial" w:cs="Arial"/>
          <w:sz w:val="28"/>
          <w:szCs w:val="28"/>
        </w:rPr>
        <w:t>包干总价，包括但不限于成本（如人员薪酬、保险、社保、培训费、交通食宿差旅费）、人身意外保险、检测设备费、消耗材料费、利润、各项税费、合同条款全部技术服务工作以及合同实施过程中可能发生的不可预见费用等。</w:t>
      </w:r>
    </w:p>
    <w:p w14:paraId="2ED09BF9">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sz w:val="28"/>
          <w:szCs w:val="28"/>
        </w:rPr>
        <w:t>3.投标报价不得有选择性报价和附有条件的报价，否</w:t>
      </w:r>
      <w:r>
        <w:rPr>
          <w:rFonts w:hint="eastAsia" w:ascii="Arial" w:hAnsi="Arial" w:cs="Arial"/>
          <w:color w:val="000000"/>
          <w:sz w:val="28"/>
          <w:szCs w:val="28"/>
        </w:rPr>
        <w:t>则将导致投标无效。</w:t>
      </w:r>
    </w:p>
    <w:p w14:paraId="7FD8EFB7">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4C242B9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0ACE7F1F">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3B6FC5C8">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28B1395F">
      <w:pPr>
        <w:pStyle w:val="87"/>
        <w:ind w:firstLine="562" w:firstLineChars="200"/>
        <w:rPr>
          <w:rFonts w:ascii="Arial" w:hAnsi="Arial" w:cs="Arial"/>
          <w:sz w:val="28"/>
          <w:szCs w:val="28"/>
        </w:rPr>
      </w:pPr>
      <w:r>
        <w:rPr>
          <w:rFonts w:ascii="Arial" w:hAnsi="Arial" w:cs="Arial"/>
          <w:b/>
          <w:bCs/>
          <w:sz w:val="28"/>
          <w:szCs w:val="28"/>
        </w:rPr>
        <w:t>六、关联企业投标说明</w:t>
      </w:r>
    </w:p>
    <w:p w14:paraId="5CC973C5">
      <w:pPr>
        <w:pStyle w:val="87"/>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61A67DB8">
      <w:pPr>
        <w:pStyle w:val="87"/>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4B66F0BA">
      <w:pPr>
        <w:pStyle w:val="87"/>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7D29E393">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618C1F32">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4D530018">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3A210CC5">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36BD8DD9">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67EB7928">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2D72C8B8">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1C1729D8">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33C05EA0">
      <w:pPr>
        <w:pStyle w:val="59"/>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3EF78549">
      <w:pPr>
        <w:pStyle w:val="59"/>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5283F748">
      <w:pPr>
        <w:pStyle w:val="59"/>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1D4AF9D9">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1C3DF435">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60A58455">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090D2A1F">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24AE6002">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00B2E6D9">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7A4E63AB">
      <w:pPr>
        <w:pStyle w:val="15"/>
        <w:rPr>
          <w:rFonts w:ascii="Arial" w:hAnsi="Arial" w:cs="Arial"/>
          <w:b/>
          <w:color w:val="000000"/>
          <w:sz w:val="28"/>
          <w:szCs w:val="28"/>
        </w:rPr>
      </w:pPr>
      <w:r>
        <w:rPr>
          <w:rFonts w:hint="eastAsia" w:ascii="Arial" w:hAnsi="Arial" w:cs="Arial"/>
          <w:b/>
          <w:color w:val="000000"/>
          <w:sz w:val="28"/>
          <w:szCs w:val="28"/>
        </w:rPr>
        <w:t>（一）对投标人的要求</w:t>
      </w:r>
    </w:p>
    <w:p w14:paraId="0D9837E1">
      <w:pPr>
        <w:pStyle w:val="15"/>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4715A8F3">
      <w:pPr>
        <w:pStyle w:val="15"/>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546406B2">
      <w:pPr>
        <w:pStyle w:val="58"/>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2FDA6D33">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045B13CC">
      <w:pPr>
        <w:pStyle w:val="15"/>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71FEFE1F">
      <w:pPr>
        <w:pStyle w:val="15"/>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44103047">
      <w:pPr>
        <w:pStyle w:val="58"/>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3A3096E9">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43B00677">
      <w:pPr>
        <w:spacing w:line="360" w:lineRule="auto"/>
        <w:ind w:firstLine="560" w:firstLineChars="200"/>
        <w:rPr>
          <w:rFonts w:ascii="Arial" w:hAnsi="Arial" w:cs="Arial"/>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w:t>
      </w:r>
      <w:r>
        <w:rPr>
          <w:rFonts w:ascii="Arial" w:hAnsi="Arial" w:cs="Arial"/>
          <w:sz w:val="28"/>
          <w:szCs w:val="28"/>
        </w:rPr>
        <w:t>的部分内容和附件，由此可能导致的结果和责任由</w:t>
      </w:r>
      <w:r>
        <w:rPr>
          <w:rFonts w:hint="eastAsia" w:ascii="Arial" w:hAnsi="Arial" w:cs="Arial"/>
          <w:sz w:val="28"/>
          <w:szCs w:val="28"/>
        </w:rPr>
        <w:t>投标人</w:t>
      </w:r>
      <w:r>
        <w:rPr>
          <w:rFonts w:ascii="Arial" w:hAnsi="Arial" w:cs="Arial"/>
          <w:sz w:val="28"/>
          <w:szCs w:val="28"/>
        </w:rPr>
        <w:t>自行承担。</w:t>
      </w:r>
    </w:p>
    <w:p w14:paraId="4B313652">
      <w:pPr>
        <w:spacing w:line="360" w:lineRule="auto"/>
        <w:ind w:firstLine="560" w:firstLineChars="200"/>
        <w:rPr>
          <w:rFonts w:ascii="Arial" w:hAnsi="Arial" w:cs="Arial"/>
          <w:sz w:val="28"/>
          <w:szCs w:val="28"/>
        </w:rPr>
      </w:pPr>
      <w:r>
        <w:rPr>
          <w:rFonts w:hint="eastAsia" w:ascii="Arial" w:hAnsi="Arial" w:cs="Arial"/>
          <w:sz w:val="28"/>
          <w:szCs w:val="28"/>
        </w:rPr>
        <w:t>2.投标</w:t>
      </w:r>
      <w:r>
        <w:rPr>
          <w:rFonts w:ascii="Arial" w:hAnsi="Arial" w:cs="Arial"/>
          <w:sz w:val="28"/>
          <w:szCs w:val="28"/>
        </w:rPr>
        <w:t>语言和计量单位</w:t>
      </w:r>
      <w:r>
        <w:rPr>
          <w:rFonts w:hint="eastAsia" w:ascii="Arial" w:hAnsi="Arial" w:cs="Arial"/>
          <w:sz w:val="28"/>
          <w:szCs w:val="28"/>
        </w:rPr>
        <w:t>：投标文件</w:t>
      </w:r>
      <w:r>
        <w:rPr>
          <w:rFonts w:ascii="Arial" w:hAnsi="Arial" w:cs="Arial"/>
          <w:sz w:val="28"/>
          <w:szCs w:val="28"/>
        </w:rPr>
        <w:t>和来往函件用中文书写，</w:t>
      </w:r>
      <w:r>
        <w:rPr>
          <w:rFonts w:hint="eastAsia" w:ascii="Arial" w:hAnsi="Arial" w:cs="Arial"/>
          <w:sz w:val="28"/>
          <w:szCs w:val="28"/>
        </w:rPr>
        <w:t>如无特别说明，所有货币单位均为人民币，所使用的计量单位均以《中华人民共和国法定计量单位》为准</w:t>
      </w:r>
      <w:r>
        <w:rPr>
          <w:rFonts w:ascii="Arial" w:hAnsi="Arial" w:cs="Arial"/>
          <w:sz w:val="28"/>
          <w:szCs w:val="28"/>
        </w:rPr>
        <w:t>（除非自主招标文件中另有规定）</w:t>
      </w:r>
      <w:r>
        <w:rPr>
          <w:rFonts w:hint="eastAsia" w:ascii="Arial" w:hAnsi="Arial" w:cs="Arial"/>
          <w:sz w:val="28"/>
          <w:szCs w:val="28"/>
        </w:rPr>
        <w:t>。</w:t>
      </w:r>
    </w:p>
    <w:p w14:paraId="440038D7">
      <w:pPr>
        <w:spacing w:line="360" w:lineRule="auto"/>
        <w:ind w:firstLine="560" w:firstLineChars="200"/>
        <w:rPr>
          <w:rFonts w:ascii="Arial" w:hAnsi="Arial" w:cs="Arial"/>
          <w:sz w:val="28"/>
          <w:szCs w:val="28"/>
        </w:rPr>
      </w:pPr>
      <w:r>
        <w:rPr>
          <w:rFonts w:hint="eastAsia" w:ascii="Arial" w:hAnsi="Arial" w:cs="Arial"/>
          <w:sz w:val="28"/>
          <w:szCs w:val="28"/>
        </w:rPr>
        <w:t>3.投标人</w:t>
      </w:r>
      <w:r>
        <w:rPr>
          <w:rFonts w:ascii="Arial" w:hAnsi="Arial" w:cs="Arial"/>
          <w:sz w:val="28"/>
          <w:szCs w:val="28"/>
        </w:rPr>
        <w:t>应按本自主招标文件要求的</w:t>
      </w:r>
      <w:r>
        <w:rPr>
          <w:rFonts w:hint="eastAsia" w:ascii="Arial" w:hAnsi="Arial" w:cs="Arial"/>
          <w:sz w:val="28"/>
          <w:szCs w:val="28"/>
        </w:rPr>
        <w:t>投标</w:t>
      </w:r>
      <w:r>
        <w:rPr>
          <w:rFonts w:ascii="Arial" w:hAnsi="Arial" w:cs="Arial"/>
          <w:sz w:val="28"/>
          <w:szCs w:val="28"/>
        </w:rPr>
        <w:t>范围进行报</w:t>
      </w:r>
      <w:r>
        <w:rPr>
          <w:rFonts w:hint="eastAsia" w:ascii="Arial" w:hAnsi="Arial" w:cs="Arial"/>
          <w:sz w:val="28"/>
          <w:szCs w:val="28"/>
        </w:rPr>
        <w:t>价</w:t>
      </w:r>
      <w:r>
        <w:rPr>
          <w:rFonts w:ascii="Arial" w:hAnsi="Arial" w:cs="Arial"/>
          <w:sz w:val="28"/>
          <w:szCs w:val="28"/>
        </w:rPr>
        <w:t>，</w:t>
      </w:r>
      <w:r>
        <w:rPr>
          <w:rFonts w:hint="eastAsia" w:ascii="Arial" w:hAnsi="Arial" w:cs="Arial"/>
          <w:sz w:val="28"/>
          <w:szCs w:val="28"/>
        </w:rPr>
        <w:t>投标报价包括但不限于成本（如人员薪酬、保险、社保、培训费、交通食宿差旅费）、人身意外保险、检测设备费、消耗材料费、利润、各项税费、合同条款全部技术服务工作以及合同实施过程中可能发生的不可预见费用等。</w:t>
      </w:r>
    </w:p>
    <w:p w14:paraId="23452537">
      <w:pPr>
        <w:spacing w:line="360" w:lineRule="auto"/>
        <w:ind w:firstLine="560" w:firstLineChars="200"/>
        <w:rPr>
          <w:rFonts w:ascii="Arial" w:hAnsi="Arial" w:cs="Arial"/>
          <w:color w:val="000000"/>
          <w:sz w:val="28"/>
          <w:szCs w:val="28"/>
        </w:rPr>
      </w:pPr>
      <w:r>
        <w:rPr>
          <w:rFonts w:hint="eastAsia" w:ascii="Arial" w:hAnsi="Arial" w:cs="Arial"/>
          <w:sz w:val="28"/>
          <w:szCs w:val="28"/>
        </w:rPr>
        <w:t>4.投标人所提供的服务均应以人民币报价，每一</w:t>
      </w:r>
      <w:r>
        <w:rPr>
          <w:rFonts w:hint="eastAsia" w:ascii="Arial" w:hAnsi="Arial" w:cs="Arial"/>
          <w:color w:val="000000"/>
          <w:sz w:val="28"/>
          <w:szCs w:val="28"/>
        </w:rPr>
        <w:t>种类型的服务只允许有一个报价，投标报价应当固定且唯一，否则将被视为无效报价</w:t>
      </w:r>
      <w:r>
        <w:rPr>
          <w:rFonts w:ascii="Arial" w:hAnsi="Arial" w:cs="Arial"/>
          <w:color w:val="000000"/>
          <w:sz w:val="28"/>
          <w:szCs w:val="28"/>
        </w:rPr>
        <w:t>。</w:t>
      </w:r>
    </w:p>
    <w:p w14:paraId="77CC3CB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48D02C0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4F05BFDE">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5A8885CB">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38B5150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554846AB">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1DD45719">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7CAE40BE">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2C8F8DC0">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11EA458F">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0CAEFF9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5905B95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64B57CED">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3CB05CE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1.投标文件纸质版一式五份（其中正本一份，副本四份，A4双面打印）；电子版一份（签字盖章正本扫描PDF版，以光盘或U盘形式提供，不留密码，无病毒）</w:t>
      </w:r>
      <w:r>
        <w:rPr>
          <w:rFonts w:ascii="Arial" w:hAnsi="Arial" w:cs="Arial"/>
          <w:color w:val="000000"/>
          <w:sz w:val="28"/>
          <w:szCs w:val="28"/>
        </w:rPr>
        <w:t>。</w:t>
      </w:r>
    </w:p>
    <w:p w14:paraId="522E4A9E">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3EA540FA">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0F84B56A">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19AE43DD">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31887453">
      <w:pPr>
        <w:pStyle w:val="59"/>
        <w:spacing w:before="0" w:after="0" w:line="360" w:lineRule="auto"/>
        <w:ind w:firstLine="600" w:firstLineChars="200"/>
        <w:rPr>
          <w:rFonts w:ascii="Arial" w:hAnsi="Arial" w:cs="Arial"/>
          <w:sz w:val="28"/>
          <w:szCs w:val="28"/>
        </w:rPr>
      </w:pPr>
      <w:r>
        <w:rPr>
          <w:rFonts w:hint="eastAsia" w:ascii="Arial" w:hAnsi="Arial" w:cs="Arial"/>
          <w:sz w:val="28"/>
          <w:szCs w:val="28"/>
        </w:rPr>
        <w:t>1.投标报价包括但不限于成本（如人员薪酬、保险、社保、培训费、交通食宿差旅费）、人身意外保险、检测设备费、消耗材料费、利润、各项税费、合同条款全部技术服务工作以及合同实施过程中可能发生的不可预见费用等。</w:t>
      </w:r>
    </w:p>
    <w:p w14:paraId="217D1373">
      <w:pPr>
        <w:pStyle w:val="59"/>
        <w:spacing w:before="0" w:after="0" w:line="360" w:lineRule="auto"/>
        <w:ind w:firstLine="600" w:firstLineChars="200"/>
        <w:rPr>
          <w:rFonts w:ascii="Arial" w:hAnsi="Arial" w:cs="Arial"/>
          <w:color w:val="000000"/>
          <w:sz w:val="28"/>
          <w:szCs w:val="28"/>
        </w:rPr>
      </w:pPr>
      <w:r>
        <w:rPr>
          <w:rFonts w:hint="eastAsia" w:ascii="Arial" w:hAnsi="Arial" w:cs="Arial"/>
          <w:sz w:val="28"/>
          <w:szCs w:val="28"/>
        </w:rPr>
        <w:t>2.投标人所提供的技术服</w:t>
      </w:r>
      <w:r>
        <w:rPr>
          <w:rFonts w:hint="eastAsia" w:ascii="Arial" w:hAnsi="Arial" w:cs="Arial"/>
          <w:color w:val="000000"/>
          <w:sz w:val="28"/>
          <w:szCs w:val="28"/>
        </w:rPr>
        <w:t>务均应以人民币报价，每一种类型的技术服务只允许有一个报价，投标报价应当固定且唯一，否则将被视为无效报价。</w:t>
      </w:r>
    </w:p>
    <w:p w14:paraId="53029548">
      <w:pPr>
        <w:spacing w:line="360" w:lineRule="auto"/>
        <w:ind w:firstLine="562" w:firstLineChars="200"/>
        <w:rPr>
          <w:b/>
          <w:color w:val="000000"/>
          <w:sz w:val="28"/>
          <w:szCs w:val="28"/>
        </w:rPr>
      </w:pPr>
      <w:r>
        <w:rPr>
          <w:rFonts w:hint="eastAsia"/>
          <w:b/>
          <w:color w:val="000000"/>
          <w:sz w:val="28"/>
          <w:szCs w:val="28"/>
        </w:rPr>
        <w:t>（五）投标文件的密封和标记</w:t>
      </w:r>
    </w:p>
    <w:p w14:paraId="1E3113D0">
      <w:pPr>
        <w:pStyle w:val="59"/>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6A269D18">
      <w:pPr>
        <w:pStyle w:val="59"/>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5A6C5483">
      <w:pPr>
        <w:pStyle w:val="59"/>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9"/>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37DAF1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037" w:hRule="atLeast"/>
        </w:trPr>
        <w:tc>
          <w:tcPr>
            <w:tcW w:w="8646" w:type="dxa"/>
          </w:tcPr>
          <w:p w14:paraId="3E8462D3">
            <w:pPr>
              <w:tabs>
                <w:tab w:val="left" w:pos="851"/>
              </w:tabs>
              <w:autoSpaceDE w:val="0"/>
              <w:autoSpaceDN w:val="0"/>
              <w:adjustRightInd w:val="0"/>
              <w:snapToGrid w:val="0"/>
              <w:spacing w:line="360" w:lineRule="auto"/>
              <w:ind w:right="32"/>
              <w:jc w:val="center"/>
              <w:rPr>
                <w:rFonts w:ascii="宋体" w:hAnsi="宋体"/>
                <w:color w:val="000000"/>
              </w:rPr>
            </w:pPr>
            <w:r>
              <w:rPr>
                <w:rFonts w:hint="eastAsia" w:ascii="宋体" w:hAnsi="宋体"/>
                <w:color w:val="000000"/>
              </w:rPr>
              <w:t>正本/副本</w:t>
            </w:r>
          </w:p>
          <w:p w14:paraId="5E9FFA09">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2156CA7B">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7EFCA62F">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488814A2">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735E7B71">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0CFD28A8">
            <w:pPr>
              <w:tabs>
                <w:tab w:val="left" w:pos="851"/>
              </w:tabs>
              <w:autoSpaceDE w:val="0"/>
              <w:autoSpaceDN w:val="0"/>
              <w:adjustRightInd w:val="0"/>
              <w:snapToGrid w:val="0"/>
              <w:spacing w:line="360" w:lineRule="auto"/>
              <w:ind w:left="720" w:leftChars="300" w:right="36" w:rightChars="15"/>
              <w:rPr>
                <w:rFonts w:ascii="宋体" w:hAnsi="宋体"/>
                <w:color w:val="000000"/>
              </w:rPr>
            </w:pPr>
          </w:p>
          <w:p w14:paraId="2B51F69E">
            <w:pPr>
              <w:tabs>
                <w:tab w:val="left" w:pos="851"/>
              </w:tabs>
              <w:autoSpaceDE w:val="0"/>
              <w:autoSpaceDN w:val="0"/>
              <w:adjustRightInd w:val="0"/>
              <w:snapToGrid w:val="0"/>
              <w:spacing w:line="360" w:lineRule="auto"/>
              <w:ind w:left="720" w:leftChars="300" w:right="36" w:rightChars="15"/>
              <w:rPr>
                <w:rFonts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1927880B">
      <w:pPr>
        <w:pStyle w:val="59"/>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05CA67E6">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6C9C0BCD">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（一）投标文件的递交</w:t>
      </w:r>
    </w:p>
    <w:p w14:paraId="2C44ACF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50E2F84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1BB10EC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5263FF4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308C2DB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4D5B288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54F89535">
      <w:pPr>
        <w:spacing w:line="360" w:lineRule="auto"/>
        <w:ind w:firstLine="562" w:firstLineChars="200"/>
        <w:rPr>
          <w:rFonts w:ascii="Arial" w:hAnsi="Arial" w:cs="Arial"/>
          <w:color w:val="000000"/>
          <w:sz w:val="28"/>
          <w:szCs w:val="28"/>
        </w:rPr>
      </w:pPr>
      <w:bookmarkStart w:id="11" w:name="_Toc536630047"/>
      <w:bookmarkStart w:id="12" w:name="_Toc536717658"/>
      <w:r>
        <w:rPr>
          <w:rFonts w:hint="eastAsia"/>
          <w:b/>
          <w:bCs/>
          <w:color w:val="000000"/>
          <w:sz w:val="28"/>
          <w:szCs w:val="28"/>
        </w:rPr>
        <w:t>十二、开标和</w:t>
      </w:r>
      <w:bookmarkEnd w:id="11"/>
      <w:bookmarkEnd w:id="12"/>
      <w:r>
        <w:rPr>
          <w:rFonts w:hint="eastAsia"/>
          <w:b/>
          <w:bCs/>
          <w:color w:val="000000"/>
          <w:sz w:val="28"/>
          <w:szCs w:val="28"/>
        </w:rPr>
        <w:t>评标</w:t>
      </w:r>
    </w:p>
    <w:p w14:paraId="6426B8C0">
      <w:pPr>
        <w:numPr>
          <w:ilvl w:val="0"/>
          <w:numId w:val="5"/>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322C15DE">
      <w:pPr>
        <w:pStyle w:val="59"/>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493C1776">
      <w:pPr>
        <w:pStyle w:val="59"/>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24619CCC">
      <w:pPr>
        <w:pStyle w:val="59"/>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797D661C">
      <w:pPr>
        <w:pStyle w:val="59"/>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2E4BEA90">
      <w:pPr>
        <w:pStyle w:val="59"/>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4EEF45EA">
      <w:pPr>
        <w:pStyle w:val="59"/>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7B477ABB">
      <w:pPr>
        <w:pStyle w:val="59"/>
        <w:spacing w:before="0" w:after="0" w:line="360" w:lineRule="auto"/>
        <w:ind w:firstLine="602" w:firstLineChars="200"/>
        <w:rPr>
          <w:color w:val="000000"/>
        </w:rPr>
      </w:pPr>
      <w:r>
        <w:rPr>
          <w:rFonts w:hint="eastAsia"/>
          <w:b/>
          <w:color w:val="000000"/>
          <w:sz w:val="28"/>
          <w:szCs w:val="28"/>
        </w:rPr>
        <w:t>（二）资格性、符合性审查</w:t>
      </w:r>
    </w:p>
    <w:p w14:paraId="6FC37932">
      <w:pPr>
        <w:pStyle w:val="59"/>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18B6B51B">
      <w:pPr>
        <w:pStyle w:val="59"/>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7A97912F">
      <w:pPr>
        <w:pStyle w:val="59"/>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69A8C5A6">
      <w:pPr>
        <w:pStyle w:val="59"/>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33313F11">
      <w:pPr>
        <w:pStyle w:val="59"/>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0B4E30F3">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526EF35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56B1345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434781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15746D2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42C93C7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5490D1B4">
      <w:pPr>
        <w:pStyle w:val="59"/>
        <w:spacing w:before="0" w:after="0" w:line="360" w:lineRule="auto"/>
        <w:ind w:firstLine="602" w:firstLineChars="200"/>
        <w:rPr>
          <w:color w:val="000000"/>
        </w:rPr>
      </w:pPr>
      <w:r>
        <w:rPr>
          <w:rFonts w:hint="eastAsia"/>
          <w:b/>
          <w:color w:val="000000"/>
          <w:sz w:val="28"/>
          <w:szCs w:val="28"/>
        </w:rPr>
        <w:t>（六）投标人串通投标法定情形的认定</w:t>
      </w:r>
    </w:p>
    <w:p w14:paraId="28526551">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225DAA0E">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2B922E78">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4724063B">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5B91E77E">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091CC1C6">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70907BE2">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260AA28C">
      <w:pPr>
        <w:pStyle w:val="25"/>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1F05D19F">
      <w:pPr>
        <w:pStyle w:val="25"/>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31D00314">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35DB3A56">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0C4D5694">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76474FFD">
      <w:pPr>
        <w:pStyle w:val="59"/>
        <w:spacing w:before="0" w:after="0" w:line="360" w:lineRule="auto"/>
        <w:ind w:firstLine="602" w:firstLineChars="200"/>
        <w:rPr>
          <w:b/>
          <w:color w:val="000000"/>
          <w:sz w:val="28"/>
          <w:szCs w:val="28"/>
        </w:rPr>
      </w:pPr>
      <w:r>
        <w:rPr>
          <w:rFonts w:hint="eastAsia"/>
          <w:b/>
          <w:color w:val="000000"/>
          <w:sz w:val="28"/>
          <w:szCs w:val="28"/>
        </w:rPr>
        <w:t>（九）中标结果的变更</w:t>
      </w:r>
    </w:p>
    <w:p w14:paraId="4394783E">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15D306C8">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7C5D27D7">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271D171C">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68E39261">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49299C41">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0F414E18">
      <w:pPr>
        <w:pStyle w:val="87"/>
        <w:numPr>
          <w:ilvl w:val="0"/>
          <w:numId w:val="6"/>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6512D007">
      <w:pPr>
        <w:pStyle w:val="87"/>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61610757">
      <w:pPr>
        <w:pStyle w:val="87"/>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7B894C93">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76906973">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0FD40388">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5531E422">
      <w:pPr>
        <w:pStyle w:val="87"/>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2BAE7894">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质疑供应商和相关供应商的名称、地址、邮编、联系人及联系电话等；</w:t>
      </w:r>
    </w:p>
    <w:p w14:paraId="3D696312">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46E78FB3">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4A8955F8">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5A0F02D1">
      <w:pPr>
        <w:pStyle w:val="87"/>
        <w:ind w:firstLine="560" w:firstLineChars="200"/>
        <w:rPr>
          <w:rFonts w:ascii="Arial" w:hAnsi="Arial" w:cs="Arial"/>
          <w:color w:val="000000"/>
          <w:sz w:val="28"/>
          <w:szCs w:val="28"/>
        </w:rPr>
      </w:pPr>
      <w:r>
        <w:rPr>
          <w:rFonts w:ascii="Arial" w:hAnsi="Arial" w:cs="Arial"/>
          <w:color w:val="000000"/>
          <w:sz w:val="28"/>
          <w:szCs w:val="28"/>
        </w:rPr>
        <w:t>2.3 质疑函应当署名。质疑供应商为自然人的，应当由本人签字；质疑供应商为法人或者其他组织的，应当由法定代表人、主要负责人，或者其授权代表签字或者盖章，并加盖公章。</w:t>
      </w:r>
    </w:p>
    <w:p w14:paraId="2024640D">
      <w:pPr>
        <w:pStyle w:val="87"/>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517AF07A">
      <w:pPr>
        <w:pStyle w:val="87"/>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1FF9F334">
      <w:pPr>
        <w:pStyle w:val="87"/>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3A0A1F5F">
      <w:pPr>
        <w:pStyle w:val="87"/>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4800481F">
      <w:pPr>
        <w:pStyle w:val="87"/>
        <w:ind w:firstLine="560" w:firstLineChars="200"/>
        <w:rPr>
          <w:rFonts w:ascii="Arial" w:hAnsi="Arial" w:cs="Arial"/>
          <w:color w:val="000000"/>
          <w:sz w:val="28"/>
          <w:szCs w:val="28"/>
        </w:rPr>
      </w:pPr>
      <w:r>
        <w:rPr>
          <w:rFonts w:ascii="Arial" w:hAnsi="Arial" w:cs="Arial"/>
          <w:color w:val="000000"/>
          <w:sz w:val="28"/>
          <w:szCs w:val="28"/>
        </w:rPr>
        <w:t>传真：020-39340052</w:t>
      </w:r>
    </w:p>
    <w:p w14:paraId="3E9B928D">
      <w:pPr>
        <w:pStyle w:val="87"/>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1EC7891F">
      <w:pPr>
        <w:pStyle w:val="87"/>
        <w:ind w:firstLine="560" w:firstLineChars="200"/>
        <w:rPr>
          <w:rFonts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番禺区小谷围岛广州大学城外环西路100号行政楼230室</w:t>
      </w:r>
    </w:p>
    <w:p w14:paraId="1917C912">
      <w:pPr>
        <w:widowControl/>
        <w:tabs>
          <w:tab w:val="left" w:pos="900"/>
        </w:tabs>
        <w:spacing w:line="360" w:lineRule="auto"/>
        <w:ind w:firstLine="560" w:firstLineChars="200"/>
        <w:contextualSpacing/>
        <w:rPr>
          <w:rFonts w:ascii="Arial" w:hAnsi="Arial" w:cs="Arial"/>
          <w:color w:val="000000"/>
          <w:sz w:val="28"/>
          <w:szCs w:val="28"/>
        </w:rPr>
      </w:pPr>
    </w:p>
    <w:p w14:paraId="0C4623CB">
      <w:pPr>
        <w:rPr>
          <w:rFonts w:ascii="Arial" w:hAnsi="Arial" w:cs="Arial"/>
          <w:sz w:val="28"/>
          <w:szCs w:val="28"/>
        </w:rPr>
      </w:pPr>
      <w:r>
        <w:rPr>
          <w:rFonts w:ascii="Arial" w:hAnsi="Arial" w:cs="Arial"/>
          <w:sz w:val="28"/>
          <w:szCs w:val="28"/>
        </w:rPr>
        <w:br w:type="page"/>
      </w:r>
    </w:p>
    <w:bookmarkEnd w:id="0"/>
    <w:bookmarkEnd w:id="1"/>
    <w:p w14:paraId="1E46D4EA">
      <w:pPr>
        <w:adjustRightInd w:val="0"/>
        <w:snapToGrid w:val="0"/>
        <w:spacing w:before="312" w:beforeLines="100" w:after="312" w:afterLines="100"/>
        <w:ind w:firstLine="161" w:firstLineChars="50"/>
        <w:jc w:val="center"/>
        <w:outlineLvl w:val="0"/>
        <w:rPr>
          <w:rFonts w:ascii="Arial" w:hAnsi="宋体" w:cs="Arial"/>
          <w:b/>
          <w:sz w:val="32"/>
          <w:szCs w:val="32"/>
        </w:rPr>
      </w:pPr>
      <w:bookmarkStart w:id="13" w:name="_Toc132984750"/>
      <w:bookmarkStart w:id="14" w:name="_Toc368513812"/>
      <w:bookmarkStart w:id="15" w:name="_Toc1410362469"/>
      <w:bookmarkStart w:id="16" w:name="_Toc889589008"/>
      <w:bookmarkStart w:id="17" w:name="_Toc418076968"/>
      <w:r>
        <w:rPr>
          <w:rFonts w:hint="eastAsia" w:ascii="Arial" w:hAnsi="宋体" w:cs="Arial"/>
          <w:b/>
          <w:sz w:val="32"/>
          <w:szCs w:val="32"/>
        </w:rPr>
        <w:t>第三部分</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p>
    <w:p w14:paraId="69F1F099">
      <w:pPr>
        <w:spacing w:line="640" w:lineRule="exact"/>
        <w:ind w:firstLine="562" w:firstLineChars="200"/>
        <w:rPr>
          <w:b/>
          <w:bCs/>
          <w:sz w:val="28"/>
          <w:szCs w:val="28"/>
        </w:rPr>
      </w:pPr>
      <w:r>
        <w:rPr>
          <w:rFonts w:hint="eastAsia"/>
          <w:b/>
          <w:bCs/>
          <w:sz w:val="28"/>
          <w:szCs w:val="28"/>
        </w:rPr>
        <w:t>一、项目概况</w:t>
      </w:r>
    </w:p>
    <w:p w14:paraId="64935D63">
      <w:pPr>
        <w:spacing w:line="640" w:lineRule="exact"/>
        <w:ind w:firstLine="560" w:firstLineChars="200"/>
        <w:rPr>
          <w:rFonts w:ascii="Arial" w:hAnsi="Arial" w:cs="Arial"/>
          <w:sz w:val="28"/>
          <w:szCs w:val="28"/>
        </w:rPr>
      </w:pPr>
      <w:r>
        <w:rPr>
          <w:rFonts w:hint="eastAsia" w:ascii="Arial" w:hAnsi="Arial" w:cs="Arial"/>
          <w:sz w:val="28"/>
          <w:szCs w:val="28"/>
        </w:rPr>
        <w:t>1.项目背景</w:t>
      </w:r>
    </w:p>
    <w:p w14:paraId="620AA159">
      <w:pPr>
        <w:spacing w:line="640" w:lineRule="exact"/>
        <w:ind w:firstLine="560" w:firstLineChars="200"/>
        <w:rPr>
          <w:rFonts w:ascii="Arial" w:hAnsi="Arial" w:cs="Arial"/>
          <w:sz w:val="28"/>
          <w:szCs w:val="28"/>
        </w:rPr>
      </w:pPr>
      <w:r>
        <w:rPr>
          <w:rFonts w:hint="eastAsia" w:ascii="Arial" w:hAnsi="Arial" w:cs="Arial"/>
          <w:sz w:val="28"/>
          <w:szCs w:val="28"/>
        </w:rPr>
        <w:t>当前，广东工业大学</w:t>
      </w:r>
      <w:r>
        <w:rPr>
          <w:rFonts w:ascii="Arial" w:hAnsi="Arial" w:cs="Arial"/>
          <w:sz w:val="28"/>
          <w:szCs w:val="28"/>
        </w:rPr>
        <w:t>(</w:t>
      </w:r>
      <w:r>
        <w:rPr>
          <w:rFonts w:hint="eastAsia" w:ascii="Arial" w:hAnsi="Arial" w:cs="Arial"/>
          <w:sz w:val="28"/>
          <w:szCs w:val="28"/>
        </w:rPr>
        <w:t>以下简称“招标人</w:t>
      </w:r>
      <w:r>
        <w:rPr>
          <w:rFonts w:ascii="Arial" w:hAnsi="Arial" w:cs="Arial"/>
          <w:sz w:val="28"/>
          <w:szCs w:val="28"/>
        </w:rPr>
        <w:t>”</w:t>
      </w:r>
      <w:r>
        <w:rPr>
          <w:rFonts w:hint="eastAsia" w:ascii="Arial" w:hAnsi="Arial" w:cs="Arial"/>
          <w:sz w:val="28"/>
          <w:szCs w:val="28"/>
        </w:rPr>
        <w:t>)在推进信息化建设的过程中，虽IPv6应用系统还是使用双栈面向全校师生提供服务。这一现状表明，招标人在IPv6技术的应用上尚未能全面响应国家关于加速IPv6规模部署、促进互联网协议升级转型的号召，特别是未能实现IPv6单栈部署的目标。与此同时，招标人的私有云平台作为支撑校内各类应用系统运行的重要基础设施，目前仍采用IPv4单栈部署方式，通过无状态转换设备实现双栈应用发布。尽管这种部署方式在一定程度上保证了应用系统的兼容性和稳定性，但显然缺乏IPv6单栈服务的能力，难以适应未来互联网发展趋势。</w:t>
      </w:r>
    </w:p>
    <w:p w14:paraId="64798A14">
      <w:pPr>
        <w:spacing w:line="640" w:lineRule="exact"/>
        <w:ind w:firstLine="560" w:firstLineChars="200"/>
        <w:rPr>
          <w:rFonts w:ascii="Arial" w:hAnsi="Arial" w:cs="Arial"/>
          <w:sz w:val="28"/>
          <w:szCs w:val="28"/>
        </w:rPr>
      </w:pPr>
      <w:r>
        <w:rPr>
          <w:rFonts w:hint="eastAsia" w:ascii="Arial" w:hAnsi="Arial" w:cs="Arial"/>
          <w:sz w:val="28"/>
          <w:szCs w:val="28"/>
        </w:rPr>
        <w:t>2.项目目标</w:t>
      </w:r>
    </w:p>
    <w:p w14:paraId="4F0E345A">
      <w:pPr>
        <w:spacing w:line="640" w:lineRule="exact"/>
        <w:ind w:firstLine="560" w:firstLineChars="200"/>
        <w:rPr>
          <w:rFonts w:ascii="Arial" w:hAnsi="Arial" w:cs="Arial"/>
          <w:sz w:val="28"/>
          <w:szCs w:val="28"/>
        </w:rPr>
      </w:pPr>
      <w:r>
        <w:rPr>
          <w:rFonts w:hint="eastAsia" w:ascii="Arial" w:hAnsi="Arial" w:cs="Arial"/>
          <w:sz w:val="28"/>
          <w:szCs w:val="28"/>
        </w:rPr>
        <w:t>鉴于招标人私有云平台承载着校内大多数应用系统，业务逻辑复杂，涉及面广，直接进行IPv6单栈服务的部署存在较大的风险和不确定性。因此，为了逐步推进招标人IPv6单栈数据中心的建设，提升招标人信息化建设的整体水平，计划通过采购IPv6单栈通讯服务，先行在我中心部分公共服务领域开展IPv6单栈服务的测试工作。通过实践探索，积累IPv6单栈服务部署和运维的经验，为未来全面建设IPv6单栈数据中心奠定坚实的基础，并提供详实、可靠的验证依据。</w:t>
      </w:r>
    </w:p>
    <w:p w14:paraId="63F25B95">
      <w:pPr>
        <w:spacing w:line="640" w:lineRule="exact"/>
        <w:ind w:firstLine="560" w:firstLineChars="200"/>
        <w:rPr>
          <w:rFonts w:ascii="Arial" w:hAnsi="Arial" w:cs="Arial"/>
          <w:sz w:val="28"/>
          <w:szCs w:val="28"/>
        </w:rPr>
      </w:pPr>
      <w:r>
        <w:rPr>
          <w:rFonts w:hint="eastAsia" w:ascii="Arial" w:hAnsi="Arial" w:cs="Arial"/>
          <w:sz w:val="28"/>
          <w:szCs w:val="28"/>
        </w:rPr>
        <w:t>本期项目的具体服务目标如下：</w:t>
      </w:r>
    </w:p>
    <w:p w14:paraId="04053D05">
      <w:pPr>
        <w:spacing w:line="640" w:lineRule="exact"/>
        <w:ind w:firstLine="560" w:firstLineChars="200"/>
        <w:rPr>
          <w:rFonts w:ascii="Arial" w:hAnsi="Arial" w:cs="Arial"/>
          <w:sz w:val="28"/>
          <w:szCs w:val="28"/>
        </w:rPr>
      </w:pPr>
      <w:r>
        <w:rPr>
          <w:rFonts w:hint="eastAsia" w:ascii="Arial" w:hAnsi="Arial" w:cs="Arial"/>
          <w:sz w:val="28"/>
          <w:szCs w:val="28"/>
        </w:rPr>
        <w:t>(1)完成IPv6单栈试验通讯网络环境改造服务；</w:t>
      </w:r>
    </w:p>
    <w:p w14:paraId="3C558BFD">
      <w:pPr>
        <w:spacing w:line="640" w:lineRule="exact"/>
        <w:ind w:firstLine="560" w:firstLineChars="200"/>
        <w:rPr>
          <w:rFonts w:ascii="Arial" w:hAnsi="Arial" w:cs="Arial"/>
          <w:sz w:val="28"/>
          <w:szCs w:val="28"/>
        </w:rPr>
      </w:pPr>
      <w:r>
        <w:rPr>
          <w:rFonts w:hint="eastAsia" w:ascii="Arial" w:hAnsi="Arial" w:cs="Arial"/>
          <w:sz w:val="28"/>
          <w:szCs w:val="28"/>
        </w:rPr>
        <w:t>(2)完成IPv6单栈通讯应用试验节点搭建资源服务；</w:t>
      </w:r>
    </w:p>
    <w:p w14:paraId="4E96BEDA">
      <w:pPr>
        <w:spacing w:line="640" w:lineRule="exact"/>
        <w:ind w:firstLine="560" w:firstLineChars="200"/>
        <w:rPr>
          <w:b/>
          <w:bCs/>
          <w:sz w:val="28"/>
          <w:szCs w:val="28"/>
        </w:rPr>
      </w:pPr>
      <w:r>
        <w:rPr>
          <w:rFonts w:hint="eastAsia" w:ascii="Arial" w:hAnsi="Arial" w:cs="Arial"/>
          <w:sz w:val="28"/>
          <w:szCs w:val="28"/>
        </w:rPr>
        <w:t>(3)完成IPv6单栈通讯应用系统搭建服务。</w:t>
      </w:r>
    </w:p>
    <w:p w14:paraId="69774D04">
      <w:pPr>
        <w:spacing w:line="640" w:lineRule="exact"/>
        <w:ind w:firstLine="562" w:firstLineChars="200"/>
        <w:rPr>
          <w:b/>
          <w:bCs/>
          <w:sz w:val="28"/>
          <w:szCs w:val="28"/>
        </w:rPr>
      </w:pPr>
      <w:r>
        <w:rPr>
          <w:rFonts w:hint="eastAsia"/>
          <w:b/>
          <w:bCs/>
          <w:sz w:val="28"/>
          <w:szCs w:val="28"/>
        </w:rPr>
        <w:t>二、项目总体要求</w:t>
      </w:r>
    </w:p>
    <w:p w14:paraId="09CC2B83">
      <w:pPr>
        <w:spacing w:line="640" w:lineRule="exact"/>
        <w:ind w:firstLine="560" w:firstLineChars="200"/>
        <w:rPr>
          <w:rFonts w:ascii="Arial" w:hAnsi="Arial" w:cs="Arial"/>
          <w:sz w:val="28"/>
          <w:szCs w:val="28"/>
        </w:rPr>
      </w:pPr>
      <w:r>
        <w:rPr>
          <w:rFonts w:hint="eastAsia" w:ascii="Arial" w:hAnsi="Arial" w:cs="Arial"/>
          <w:sz w:val="28"/>
          <w:szCs w:val="28"/>
        </w:rPr>
        <w:t>1.投标人须对本项目为单位的货物及服务进行整体投标，任何只对其中一部分内容进行的投标都被视为无效投标。</w:t>
      </w:r>
    </w:p>
    <w:p w14:paraId="1EE87C1B">
      <w:pPr>
        <w:spacing w:line="640" w:lineRule="exact"/>
        <w:ind w:firstLine="560" w:firstLineChars="200"/>
        <w:rPr>
          <w:rFonts w:ascii="Arial" w:hAnsi="Arial" w:cs="Arial"/>
          <w:sz w:val="28"/>
          <w:szCs w:val="28"/>
        </w:rPr>
      </w:pPr>
      <w:r>
        <w:rPr>
          <w:rFonts w:hint="eastAsia" w:ascii="Arial" w:hAnsi="Arial" w:cs="Arial"/>
          <w:sz w:val="28"/>
          <w:szCs w:val="28"/>
        </w:rPr>
        <w:t>2.凡标有“★”的地方，投标人要特别加以注意，必须对此作出一一响应。若有一项带“★”的指标未响应或不满足，将导致其投标无效。</w:t>
      </w:r>
    </w:p>
    <w:p w14:paraId="6E115CD2">
      <w:pPr>
        <w:pStyle w:val="20"/>
        <w:spacing w:before="0" w:beforeAutospacing="0" w:after="0" w:afterAutospacing="0" w:line="640" w:lineRule="exact"/>
        <w:ind w:firstLine="560" w:firstLineChars="200"/>
        <w:rPr>
          <w:rFonts w:ascii="Arial" w:hAnsi="Arial" w:cs="Arial"/>
          <w:kern w:val="2"/>
          <w:sz w:val="28"/>
          <w:szCs w:val="28"/>
        </w:rPr>
      </w:pPr>
      <w:r>
        <w:rPr>
          <w:rFonts w:hint="eastAsia" w:ascii="Arial" w:hAnsi="Arial" w:cs="Arial"/>
          <w:kern w:val="2"/>
          <w:sz w:val="28"/>
          <w:szCs w:val="28"/>
        </w:rPr>
        <w:t>3.用户需求书中以“▲”标明的条款为重要技术参数或服务要求，</w:t>
      </w:r>
      <w:r>
        <w:rPr>
          <w:rFonts w:hint="eastAsia" w:ascii="Arial" w:hAnsi="Arial" w:cs="Arial"/>
          <w:kern w:val="2"/>
          <w:sz w:val="28"/>
          <w:szCs w:val="28"/>
          <w:lang w:val="af-ZA"/>
        </w:rPr>
        <w:t>负偏离将导致严重扣分，</w:t>
      </w:r>
      <w:r>
        <w:rPr>
          <w:rFonts w:hint="eastAsia" w:ascii="Arial" w:hAnsi="Arial" w:cs="Arial"/>
          <w:kern w:val="2"/>
          <w:sz w:val="28"/>
          <w:szCs w:val="28"/>
        </w:rPr>
        <w:t>但不作为投标无效条款。</w:t>
      </w:r>
    </w:p>
    <w:p w14:paraId="1C53C6C0">
      <w:pPr>
        <w:spacing w:line="640" w:lineRule="exact"/>
        <w:ind w:firstLine="560" w:firstLineChars="200"/>
        <w:rPr>
          <w:rFonts w:ascii="Arial" w:hAnsi="Arial" w:cs="Arial"/>
          <w:sz w:val="28"/>
          <w:szCs w:val="28"/>
        </w:rPr>
      </w:pPr>
      <w:r>
        <w:rPr>
          <w:rFonts w:hint="eastAsia" w:ascii="Arial" w:hAnsi="Arial" w:cs="Arial"/>
          <w:sz w:val="28"/>
          <w:szCs w:val="28"/>
        </w:rPr>
        <w:t>4.投标人应在投标分项报价表上标明本项目拟提供主要标的的名称、产地、规格型号、数量、单价、服务要求、制造商名称、每个单项的小计、整个投标的总价以及合同项下的货物来源地。</w:t>
      </w:r>
    </w:p>
    <w:p w14:paraId="15FF77FA">
      <w:pPr>
        <w:numPr>
          <w:ilvl w:val="0"/>
          <w:numId w:val="7"/>
        </w:numPr>
        <w:spacing w:line="640" w:lineRule="exact"/>
        <w:ind w:firstLine="560" w:firstLineChars="200"/>
        <w:rPr>
          <w:rFonts w:ascii="Arial" w:hAnsi="Arial" w:cs="Arial"/>
          <w:sz w:val="28"/>
          <w:szCs w:val="28"/>
        </w:rPr>
      </w:pPr>
      <w:r>
        <w:rPr>
          <w:rFonts w:hint="eastAsia" w:ascii="Arial" w:hAnsi="Arial" w:cs="Arial"/>
          <w:sz w:val="28"/>
          <w:szCs w:val="28"/>
        </w:rPr>
        <w:t>本项目投标最高限价为550,000.00元。投标人所报总价不能超过本项目的最高限价，否则投标将被否决。</w:t>
      </w:r>
    </w:p>
    <w:p w14:paraId="3D9B5B70">
      <w:pPr>
        <w:ind w:firstLine="562" w:firstLineChars="200"/>
        <w:rPr>
          <w:b/>
          <w:bCs/>
          <w:sz w:val="28"/>
          <w:szCs w:val="28"/>
        </w:rPr>
      </w:pPr>
      <w:r>
        <w:rPr>
          <w:rFonts w:hint="eastAsia"/>
          <w:b/>
          <w:bCs/>
          <w:sz w:val="28"/>
          <w:szCs w:val="28"/>
        </w:rPr>
        <w:t>三、主要服务内容及清单</w:t>
      </w:r>
    </w:p>
    <w:tbl>
      <w:tblPr>
        <w:tblStyle w:val="49"/>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43"/>
        <w:gridCol w:w="1507"/>
        <w:gridCol w:w="6100"/>
        <w:gridCol w:w="772"/>
        <w:gridCol w:w="726"/>
      </w:tblGrid>
      <w:tr w14:paraId="610316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77" w:type="pct"/>
            <w:shd w:val="clear" w:color="auto" w:fill="auto"/>
            <w:vAlign w:val="center"/>
          </w:tcPr>
          <w:p w14:paraId="566C2D62">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序号</w:t>
            </w:r>
          </w:p>
        </w:tc>
        <w:tc>
          <w:tcPr>
            <w:tcW w:w="765" w:type="pct"/>
            <w:vAlign w:val="center"/>
          </w:tcPr>
          <w:p w14:paraId="115199A7">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名称</w:t>
            </w:r>
          </w:p>
        </w:tc>
        <w:tc>
          <w:tcPr>
            <w:tcW w:w="3096" w:type="pct"/>
            <w:shd w:val="clear" w:color="auto" w:fill="auto"/>
            <w:vAlign w:val="center"/>
          </w:tcPr>
          <w:p w14:paraId="1AD1F589">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服务细项</w:t>
            </w:r>
          </w:p>
        </w:tc>
        <w:tc>
          <w:tcPr>
            <w:tcW w:w="392" w:type="pct"/>
            <w:vAlign w:val="center"/>
          </w:tcPr>
          <w:p w14:paraId="1BD48237">
            <w:pPr>
              <w:jc w:val="center"/>
              <w:rPr>
                <w:rFonts w:ascii="Arial" w:hAnsi="Arial" w:cs="Arial"/>
                <w:b/>
              </w:rPr>
            </w:pPr>
            <w:r>
              <w:rPr>
                <w:rFonts w:ascii="Arial" w:hAnsi="Arial" w:cs="Arial"/>
                <w:b/>
              </w:rPr>
              <w:t>单位</w:t>
            </w:r>
          </w:p>
        </w:tc>
        <w:tc>
          <w:tcPr>
            <w:tcW w:w="368" w:type="pct"/>
            <w:vAlign w:val="center"/>
          </w:tcPr>
          <w:p w14:paraId="29458879">
            <w:pPr>
              <w:jc w:val="center"/>
              <w:rPr>
                <w:rFonts w:ascii="Arial" w:hAnsi="Arial" w:cs="Arial"/>
                <w:b/>
              </w:rPr>
            </w:pPr>
            <w:r>
              <w:rPr>
                <w:rFonts w:ascii="Arial" w:hAnsi="Arial" w:cs="Arial"/>
                <w:b/>
              </w:rPr>
              <w:t>数量</w:t>
            </w:r>
          </w:p>
        </w:tc>
      </w:tr>
      <w:tr w14:paraId="5B4CC3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77" w:type="pct"/>
            <w:shd w:val="clear" w:color="auto" w:fill="auto"/>
            <w:vAlign w:val="center"/>
          </w:tcPr>
          <w:p w14:paraId="2D062C3F">
            <w:pPr>
              <w:widowControl/>
              <w:spacing w:before="100" w:beforeAutospacing="1" w:after="100" w:afterAutospacing="1" w:line="421" w:lineRule="atLeast"/>
              <w:jc w:val="center"/>
              <w:rPr>
                <w:rFonts w:ascii="Arial" w:hAnsi="Arial" w:cs="Arial"/>
                <w:color w:val="000000"/>
              </w:rPr>
            </w:pPr>
            <w:r>
              <w:rPr>
                <w:rFonts w:ascii="Arial" w:hAnsi="Arial" w:cs="Arial"/>
                <w:color w:val="000000"/>
              </w:rPr>
              <w:t>1</w:t>
            </w:r>
          </w:p>
        </w:tc>
        <w:tc>
          <w:tcPr>
            <w:tcW w:w="765" w:type="pct"/>
            <w:vMerge w:val="restart"/>
            <w:vAlign w:val="center"/>
          </w:tcPr>
          <w:p w14:paraId="40F4BEE8">
            <w:pPr>
              <w:widowControl/>
              <w:spacing w:before="100" w:beforeAutospacing="1" w:after="100" w:afterAutospacing="1" w:line="421" w:lineRule="atLeast"/>
              <w:jc w:val="center"/>
              <w:rPr>
                <w:rFonts w:ascii="Arial" w:hAnsi="Arial" w:cs="Arial"/>
                <w:color w:val="000000"/>
              </w:rPr>
            </w:pPr>
            <w:r>
              <w:rPr>
                <w:rFonts w:ascii="Arial" w:hAnsi="Arial" w:cs="Arial"/>
                <w:color w:val="000000"/>
              </w:rPr>
              <w:t>IPv6通讯</w:t>
            </w:r>
          </w:p>
          <w:p w14:paraId="48B3012C">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w:t>
            </w:r>
          </w:p>
        </w:tc>
        <w:tc>
          <w:tcPr>
            <w:tcW w:w="3096" w:type="pct"/>
            <w:shd w:val="clear" w:color="auto" w:fill="auto"/>
            <w:vAlign w:val="center"/>
          </w:tcPr>
          <w:p w14:paraId="68945A06">
            <w:pPr>
              <w:rPr>
                <w:rFonts w:ascii="Arial" w:hAnsi="Arial" w:cs="Arial"/>
              </w:rPr>
            </w:pPr>
            <w:r>
              <w:rPr>
                <w:rFonts w:ascii="Arial" w:hAnsi="Arial" w:cs="Arial"/>
              </w:rPr>
              <w:t>IPv6单栈试验通讯网络环境改造服务。</w:t>
            </w:r>
          </w:p>
          <w:p w14:paraId="64B288A7">
            <w:pPr>
              <w:rPr>
                <w:rFonts w:ascii="Arial" w:hAnsi="Arial" w:cs="Arial"/>
              </w:rPr>
            </w:pPr>
          </w:p>
        </w:tc>
        <w:tc>
          <w:tcPr>
            <w:tcW w:w="392" w:type="pct"/>
          </w:tcPr>
          <w:p w14:paraId="2276F25D">
            <w:pPr>
              <w:widowControl/>
              <w:spacing w:before="100" w:beforeAutospacing="1" w:after="100" w:afterAutospacing="1" w:line="421" w:lineRule="atLeast"/>
              <w:jc w:val="center"/>
              <w:rPr>
                <w:rFonts w:ascii="Arial" w:hAnsi="Arial" w:cs="Arial"/>
                <w:color w:val="000000"/>
              </w:rPr>
            </w:pPr>
            <w:r>
              <w:rPr>
                <w:rFonts w:ascii="Arial" w:hAnsi="Arial" w:cs="Arial"/>
                <w:color w:val="000000"/>
              </w:rPr>
              <w:t>项</w:t>
            </w:r>
          </w:p>
        </w:tc>
        <w:tc>
          <w:tcPr>
            <w:tcW w:w="368" w:type="pct"/>
          </w:tcPr>
          <w:p w14:paraId="2B9BB6A6">
            <w:pPr>
              <w:widowControl/>
              <w:spacing w:before="100" w:beforeAutospacing="1" w:after="100" w:afterAutospacing="1" w:line="421" w:lineRule="atLeast"/>
              <w:jc w:val="center"/>
              <w:rPr>
                <w:rFonts w:ascii="Arial" w:hAnsi="Arial" w:cs="Arial"/>
                <w:color w:val="000000"/>
              </w:rPr>
            </w:pPr>
            <w:r>
              <w:rPr>
                <w:rFonts w:ascii="Arial" w:hAnsi="Arial" w:cs="Arial"/>
                <w:color w:val="000000"/>
              </w:rPr>
              <w:t>1</w:t>
            </w:r>
          </w:p>
        </w:tc>
      </w:tr>
      <w:tr w14:paraId="2294C9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77" w:type="pct"/>
            <w:shd w:val="clear" w:color="auto" w:fill="auto"/>
            <w:vAlign w:val="center"/>
          </w:tcPr>
          <w:p w14:paraId="442EB481">
            <w:pPr>
              <w:widowControl/>
              <w:spacing w:before="100" w:beforeAutospacing="1" w:after="100" w:afterAutospacing="1" w:line="421" w:lineRule="atLeast"/>
              <w:jc w:val="center"/>
              <w:rPr>
                <w:rFonts w:ascii="Arial" w:hAnsi="Arial" w:cs="Arial"/>
                <w:color w:val="000000"/>
              </w:rPr>
            </w:pPr>
            <w:r>
              <w:rPr>
                <w:rFonts w:ascii="Arial" w:hAnsi="Arial" w:cs="Arial"/>
                <w:color w:val="000000"/>
              </w:rPr>
              <w:t>2</w:t>
            </w:r>
          </w:p>
        </w:tc>
        <w:tc>
          <w:tcPr>
            <w:tcW w:w="765" w:type="pct"/>
            <w:vMerge w:val="continue"/>
          </w:tcPr>
          <w:p w14:paraId="42FE39F3">
            <w:pPr>
              <w:widowControl/>
              <w:spacing w:before="100" w:beforeAutospacing="1" w:after="100" w:afterAutospacing="1" w:line="421" w:lineRule="atLeast"/>
              <w:jc w:val="left"/>
              <w:rPr>
                <w:rFonts w:ascii="Arial" w:hAnsi="Arial" w:cs="Arial"/>
                <w:color w:val="000000"/>
              </w:rPr>
            </w:pPr>
          </w:p>
        </w:tc>
        <w:tc>
          <w:tcPr>
            <w:tcW w:w="3096" w:type="pct"/>
            <w:shd w:val="clear" w:color="auto" w:fill="auto"/>
            <w:vAlign w:val="center"/>
          </w:tcPr>
          <w:p w14:paraId="5385CE2F">
            <w:pPr>
              <w:rPr>
                <w:rFonts w:ascii="Arial" w:hAnsi="Arial" w:cs="Arial"/>
              </w:rPr>
            </w:pPr>
            <w:r>
              <w:rPr>
                <w:rFonts w:ascii="Arial" w:hAnsi="Arial" w:cs="Arial"/>
              </w:rPr>
              <w:t>IPv6单栈</w:t>
            </w:r>
            <w:r>
              <w:rPr>
                <w:rFonts w:hint="eastAsia" w:ascii="Arial" w:hAnsi="Arial" w:cs="Arial"/>
              </w:rPr>
              <w:t>通讯</w:t>
            </w:r>
            <w:r>
              <w:rPr>
                <w:rFonts w:ascii="Arial" w:hAnsi="Arial" w:cs="Arial"/>
              </w:rPr>
              <w:t>应用试验节点搭建资源服务。</w:t>
            </w:r>
          </w:p>
          <w:p w14:paraId="5CBF50CA">
            <w:pPr>
              <w:rPr>
                <w:rFonts w:ascii="Arial" w:hAnsi="Arial" w:cs="Arial"/>
                <w:color w:val="000000"/>
              </w:rPr>
            </w:pPr>
          </w:p>
        </w:tc>
        <w:tc>
          <w:tcPr>
            <w:tcW w:w="392" w:type="pct"/>
          </w:tcPr>
          <w:p w14:paraId="34E997A1">
            <w:pPr>
              <w:widowControl/>
              <w:spacing w:before="100" w:beforeAutospacing="1" w:after="100" w:afterAutospacing="1" w:line="421" w:lineRule="atLeast"/>
              <w:jc w:val="center"/>
              <w:rPr>
                <w:rFonts w:ascii="Arial" w:hAnsi="Arial" w:cs="Arial"/>
                <w:color w:val="000000"/>
              </w:rPr>
            </w:pPr>
            <w:r>
              <w:rPr>
                <w:rFonts w:ascii="Arial" w:hAnsi="Arial" w:cs="Arial"/>
                <w:color w:val="000000"/>
              </w:rPr>
              <w:t>项</w:t>
            </w:r>
          </w:p>
        </w:tc>
        <w:tc>
          <w:tcPr>
            <w:tcW w:w="368" w:type="pct"/>
          </w:tcPr>
          <w:p w14:paraId="70D7BC9B">
            <w:pPr>
              <w:widowControl/>
              <w:spacing w:before="100" w:beforeAutospacing="1" w:after="100" w:afterAutospacing="1" w:line="421" w:lineRule="atLeast"/>
              <w:jc w:val="center"/>
              <w:rPr>
                <w:rFonts w:ascii="Arial" w:hAnsi="Arial" w:cs="Arial"/>
                <w:color w:val="000000"/>
              </w:rPr>
            </w:pPr>
            <w:r>
              <w:rPr>
                <w:rFonts w:ascii="Arial" w:hAnsi="Arial" w:cs="Arial"/>
                <w:color w:val="000000"/>
              </w:rPr>
              <w:t>1</w:t>
            </w:r>
          </w:p>
        </w:tc>
      </w:tr>
      <w:tr w14:paraId="76D30B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77" w:type="pct"/>
            <w:shd w:val="clear" w:color="auto" w:fill="auto"/>
            <w:vAlign w:val="center"/>
          </w:tcPr>
          <w:p w14:paraId="74EB6BBD">
            <w:pPr>
              <w:widowControl/>
              <w:spacing w:before="100" w:beforeAutospacing="1" w:after="100" w:afterAutospacing="1" w:line="421" w:lineRule="atLeast"/>
              <w:jc w:val="center"/>
              <w:rPr>
                <w:rFonts w:ascii="Arial" w:hAnsi="Arial" w:cs="Arial"/>
                <w:color w:val="000000"/>
              </w:rPr>
            </w:pPr>
            <w:r>
              <w:rPr>
                <w:rFonts w:ascii="Arial" w:hAnsi="Arial" w:cs="Arial"/>
                <w:color w:val="000000"/>
              </w:rPr>
              <w:t>3</w:t>
            </w:r>
          </w:p>
        </w:tc>
        <w:tc>
          <w:tcPr>
            <w:tcW w:w="765" w:type="pct"/>
            <w:vMerge w:val="continue"/>
          </w:tcPr>
          <w:p w14:paraId="06D6A16A">
            <w:pPr>
              <w:widowControl/>
              <w:spacing w:before="100" w:beforeAutospacing="1" w:after="100" w:afterAutospacing="1"/>
              <w:jc w:val="left"/>
              <w:rPr>
                <w:rFonts w:ascii="Arial" w:hAnsi="Arial" w:cs="Arial"/>
                <w:color w:val="000000"/>
              </w:rPr>
            </w:pPr>
          </w:p>
        </w:tc>
        <w:tc>
          <w:tcPr>
            <w:tcW w:w="3096" w:type="pct"/>
            <w:shd w:val="clear" w:color="auto" w:fill="auto"/>
            <w:vAlign w:val="center"/>
          </w:tcPr>
          <w:p w14:paraId="13999ED6">
            <w:pPr>
              <w:rPr>
                <w:rFonts w:ascii="Arial" w:hAnsi="Arial" w:cs="Arial"/>
              </w:rPr>
            </w:pPr>
            <w:r>
              <w:rPr>
                <w:rFonts w:ascii="Arial" w:hAnsi="Arial" w:cs="Arial"/>
              </w:rPr>
              <w:t>IPv6单栈</w:t>
            </w:r>
            <w:r>
              <w:rPr>
                <w:rFonts w:hint="eastAsia" w:ascii="Arial" w:hAnsi="Arial" w:cs="Arial"/>
              </w:rPr>
              <w:t>通讯</w:t>
            </w:r>
            <w:r>
              <w:rPr>
                <w:rFonts w:ascii="Arial" w:hAnsi="Arial" w:cs="Arial"/>
              </w:rPr>
              <w:t>应用系统搭建服务</w:t>
            </w:r>
          </w:p>
          <w:p w14:paraId="5ECBF76C">
            <w:pPr>
              <w:rPr>
                <w:rFonts w:ascii="Arial" w:hAnsi="Arial" w:cs="Arial"/>
                <w:color w:val="000000"/>
              </w:rPr>
            </w:pPr>
            <w:r>
              <w:rPr>
                <w:rFonts w:ascii="Arial" w:hAnsi="Arial" w:cs="Arial"/>
                <w:color w:val="000000"/>
              </w:rPr>
              <w:t>（1）学校开源镜像站IPv6单栈搭建服务</w:t>
            </w:r>
          </w:p>
          <w:p w14:paraId="50112CD1">
            <w:pPr>
              <w:rPr>
                <w:rFonts w:ascii="Arial" w:hAnsi="Arial" w:cs="Arial"/>
              </w:rPr>
            </w:pPr>
            <w:r>
              <w:rPr>
                <w:rFonts w:ascii="Arial" w:hAnsi="Arial" w:cs="Arial"/>
                <w:color w:val="000000"/>
              </w:rPr>
              <w:t>（2）校园网核心网络监控平台IPv6单栈搭建服务。</w:t>
            </w:r>
          </w:p>
        </w:tc>
        <w:tc>
          <w:tcPr>
            <w:tcW w:w="392" w:type="pct"/>
          </w:tcPr>
          <w:p w14:paraId="15DE2A9D">
            <w:pPr>
              <w:widowControl/>
              <w:spacing w:before="100" w:beforeAutospacing="1" w:after="100" w:afterAutospacing="1" w:line="421" w:lineRule="atLeast"/>
              <w:jc w:val="center"/>
              <w:rPr>
                <w:rFonts w:ascii="Arial" w:hAnsi="Arial" w:cs="Arial"/>
                <w:color w:val="000000"/>
              </w:rPr>
            </w:pPr>
            <w:r>
              <w:rPr>
                <w:rFonts w:ascii="Arial" w:hAnsi="Arial" w:cs="Arial"/>
                <w:color w:val="000000"/>
              </w:rPr>
              <w:t>项</w:t>
            </w:r>
          </w:p>
        </w:tc>
        <w:tc>
          <w:tcPr>
            <w:tcW w:w="368" w:type="pct"/>
          </w:tcPr>
          <w:p w14:paraId="6317E166">
            <w:pPr>
              <w:widowControl/>
              <w:spacing w:before="100" w:beforeAutospacing="1" w:after="100" w:afterAutospacing="1" w:line="421" w:lineRule="atLeast"/>
              <w:jc w:val="center"/>
              <w:rPr>
                <w:rFonts w:ascii="Arial" w:hAnsi="Arial" w:cs="Arial"/>
                <w:color w:val="000000"/>
              </w:rPr>
            </w:pPr>
            <w:r>
              <w:rPr>
                <w:rFonts w:ascii="Arial" w:hAnsi="Arial" w:cs="Arial"/>
                <w:color w:val="000000"/>
              </w:rPr>
              <w:t>1</w:t>
            </w:r>
          </w:p>
        </w:tc>
      </w:tr>
    </w:tbl>
    <w:p w14:paraId="3A741649">
      <w:pPr>
        <w:numPr>
          <w:ilvl w:val="255"/>
          <w:numId w:val="0"/>
        </w:numPr>
        <w:spacing w:line="640" w:lineRule="exact"/>
        <w:ind w:firstLine="562" w:firstLineChars="200"/>
        <w:rPr>
          <w:b/>
          <w:bCs/>
          <w:sz w:val="28"/>
          <w:szCs w:val="28"/>
        </w:rPr>
      </w:pPr>
      <w:r>
        <w:rPr>
          <w:rFonts w:hint="eastAsia"/>
          <w:b/>
          <w:bCs/>
          <w:sz w:val="28"/>
          <w:szCs w:val="28"/>
        </w:rPr>
        <w:t>四、服务技术（参数）要求</w:t>
      </w:r>
    </w:p>
    <w:p w14:paraId="5AD58168">
      <w:pPr>
        <w:ind w:firstLine="560" w:firstLineChars="200"/>
        <w:rPr>
          <w:rFonts w:ascii="Arial" w:hAnsi="Arial" w:cs="Arial"/>
          <w:sz w:val="28"/>
          <w:szCs w:val="28"/>
        </w:rPr>
      </w:pPr>
      <w:r>
        <w:rPr>
          <w:rFonts w:ascii="Arial" w:hAnsi="Arial" w:cs="Arial"/>
          <w:sz w:val="28"/>
          <w:szCs w:val="28"/>
        </w:rPr>
        <w:t>1</w:t>
      </w:r>
      <w:r>
        <w:rPr>
          <w:rFonts w:hint="eastAsia" w:ascii="Arial" w:hAnsi="Arial" w:cs="Arial"/>
          <w:sz w:val="28"/>
          <w:szCs w:val="28"/>
        </w:rPr>
        <w:t>.</w:t>
      </w:r>
      <w:r>
        <w:rPr>
          <w:rFonts w:ascii="Arial" w:hAnsi="Arial" w:cs="Arial"/>
          <w:sz w:val="28"/>
          <w:szCs w:val="28"/>
        </w:rPr>
        <w:t>IPv6单栈试验通讯网络环境改造服务技术（参数）要求</w:t>
      </w:r>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59"/>
        <w:gridCol w:w="2071"/>
        <w:gridCol w:w="7024"/>
      </w:tblGrid>
      <w:tr w14:paraId="619A2D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A8A68AE">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序号</w:t>
            </w:r>
          </w:p>
        </w:tc>
        <w:tc>
          <w:tcPr>
            <w:tcW w:w="1051" w:type="pct"/>
            <w:shd w:val="clear" w:color="auto" w:fill="auto"/>
            <w:vAlign w:val="center"/>
          </w:tcPr>
          <w:p w14:paraId="4120E6B3">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服务内容</w:t>
            </w:r>
          </w:p>
        </w:tc>
        <w:tc>
          <w:tcPr>
            <w:tcW w:w="3564" w:type="pct"/>
            <w:vAlign w:val="center"/>
          </w:tcPr>
          <w:p w14:paraId="547F4050">
            <w:pPr>
              <w:jc w:val="center"/>
              <w:rPr>
                <w:rFonts w:ascii="Arial" w:hAnsi="Arial" w:cs="Arial"/>
                <w:b/>
              </w:rPr>
            </w:pPr>
            <w:r>
              <w:rPr>
                <w:rFonts w:ascii="Arial" w:hAnsi="Arial" w:cs="Arial"/>
                <w:b/>
              </w:rPr>
              <w:t>具体技术（参数）要求</w:t>
            </w:r>
          </w:p>
        </w:tc>
      </w:tr>
      <w:tr w14:paraId="58F5F2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10B76D4">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657C3DCD">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服务总体要求</w:t>
            </w:r>
          </w:p>
        </w:tc>
        <w:tc>
          <w:tcPr>
            <w:tcW w:w="3564" w:type="pct"/>
          </w:tcPr>
          <w:p w14:paraId="55438DF5">
            <w:pPr>
              <w:widowControl/>
              <w:spacing w:before="100" w:beforeAutospacing="1" w:after="100" w:afterAutospacing="1" w:line="421" w:lineRule="atLeast"/>
              <w:rPr>
                <w:rFonts w:ascii="Arial" w:hAnsi="Arial" w:cs="Arial"/>
                <w:color w:val="000000"/>
              </w:rPr>
            </w:pPr>
            <w:r>
              <w:rPr>
                <w:rFonts w:ascii="Arial" w:hAnsi="Arial" w:cs="Arial"/>
                <w:color w:val="000000"/>
              </w:rPr>
              <w:t>对IPv6单栈试验通讯网络环境进行改造，将学校的涉及改造范围内的核心交换机、数据中心防火墙、学校核心交换机及其他安全设备调试配置单栈IPv6通道，满足IPv6单栈试验要求。</w:t>
            </w:r>
          </w:p>
        </w:tc>
      </w:tr>
      <w:tr w14:paraId="67874D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CD811F6">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AD09184">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服务时间</w:t>
            </w:r>
          </w:p>
        </w:tc>
        <w:tc>
          <w:tcPr>
            <w:tcW w:w="3564" w:type="pct"/>
            <w:vAlign w:val="center"/>
          </w:tcPr>
          <w:p w14:paraId="68EA8C7C">
            <w:pPr>
              <w:widowControl/>
              <w:spacing w:before="100" w:beforeAutospacing="1" w:after="100" w:afterAutospacing="1" w:line="421" w:lineRule="atLeast"/>
              <w:rPr>
                <w:rFonts w:ascii="Arial" w:hAnsi="Arial" w:cs="Arial"/>
                <w:color w:val="000000"/>
              </w:rPr>
            </w:pPr>
            <w:r>
              <w:rPr>
                <w:rFonts w:ascii="Arial" w:hAnsi="Arial" w:cs="Arial"/>
                <w:color w:val="000000"/>
              </w:rPr>
              <w:t>一年</w:t>
            </w:r>
          </w:p>
        </w:tc>
      </w:tr>
      <w:tr w14:paraId="4AABF0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92BF73A">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4ADE2478">
            <w:pPr>
              <w:jc w:val="center"/>
              <w:rPr>
                <w:rFonts w:ascii="Arial" w:hAnsi="Arial" w:cs="Arial"/>
              </w:rPr>
            </w:pPr>
            <w:r>
              <w:rPr>
                <w:rFonts w:ascii="Arial" w:hAnsi="Arial" w:cs="Arial"/>
              </w:rPr>
              <w:t>校园网调研</w:t>
            </w:r>
          </w:p>
        </w:tc>
        <w:tc>
          <w:tcPr>
            <w:tcW w:w="3564" w:type="pct"/>
            <w:vAlign w:val="center"/>
          </w:tcPr>
          <w:p w14:paraId="38EDF8A9">
            <w:pPr>
              <w:rPr>
                <w:rFonts w:ascii="Arial" w:hAnsi="Arial" w:cs="Arial"/>
              </w:rPr>
            </w:pPr>
            <w:r>
              <w:rPr>
                <w:rFonts w:ascii="Arial" w:hAnsi="Arial" w:cs="Arial"/>
              </w:rPr>
              <w:t>协助用户进行校园网数据中心、校园网核心、校园网出口、校园网汇聚层进行调研。</w:t>
            </w:r>
          </w:p>
        </w:tc>
      </w:tr>
      <w:tr w14:paraId="1A1DD0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6E4FF00">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395C046D">
            <w:pPr>
              <w:jc w:val="center"/>
              <w:rPr>
                <w:rFonts w:ascii="Arial" w:hAnsi="Arial" w:cs="Arial"/>
              </w:rPr>
            </w:pPr>
            <w:r>
              <w:rPr>
                <w:rFonts w:ascii="Arial" w:hAnsi="Arial" w:cs="Arial"/>
              </w:rPr>
              <w:t>IPv6地址规划</w:t>
            </w:r>
          </w:p>
        </w:tc>
        <w:tc>
          <w:tcPr>
            <w:tcW w:w="3564" w:type="pct"/>
            <w:vAlign w:val="center"/>
          </w:tcPr>
          <w:p w14:paraId="2FF03D0D">
            <w:pPr>
              <w:rPr>
                <w:rFonts w:ascii="Arial" w:hAnsi="Arial" w:cs="Arial"/>
              </w:rPr>
            </w:pPr>
            <w:r>
              <w:rPr>
                <w:rFonts w:ascii="Arial" w:hAnsi="Arial" w:cs="Arial"/>
              </w:rPr>
              <w:t>根据用户现有校园网实际情况进行合理的IPv6单栈地址规划，对IP网络进行科学的规划设计，实现IPv6单栈应用试验节点资源与校园网双栈网络对接，并进行合理区分，进行适当的预留，为日后的新增单栈IPv6提供接入环境。</w:t>
            </w:r>
          </w:p>
        </w:tc>
      </w:tr>
      <w:tr w14:paraId="13BBAE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BE4818E">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21208A4">
            <w:pPr>
              <w:jc w:val="center"/>
              <w:rPr>
                <w:rFonts w:ascii="Arial" w:hAnsi="Arial" w:cs="Arial"/>
              </w:rPr>
            </w:pPr>
            <w:r>
              <w:rPr>
                <w:rFonts w:ascii="Arial" w:hAnsi="Arial" w:cs="Arial"/>
              </w:rPr>
              <w:t>IPv6路由规划</w:t>
            </w:r>
          </w:p>
        </w:tc>
        <w:tc>
          <w:tcPr>
            <w:tcW w:w="3564" w:type="pct"/>
            <w:vAlign w:val="center"/>
          </w:tcPr>
          <w:p w14:paraId="2F0203EE">
            <w:pPr>
              <w:rPr>
                <w:rFonts w:ascii="Arial" w:hAnsi="Arial" w:cs="Arial"/>
              </w:rPr>
            </w:pPr>
            <w:r>
              <w:rPr>
                <w:rFonts w:ascii="Arial" w:hAnsi="Arial" w:cs="Arial"/>
              </w:rPr>
              <w:t>根据IPv6地址规划情况进行IPv6单栈路由的设计，合理的动态路由和静态路由结合，实现IPv6路由的发布，并进行合理的路由聚合工作。</w:t>
            </w:r>
          </w:p>
        </w:tc>
      </w:tr>
      <w:tr w14:paraId="59ECA3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4F6C7F7">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66BACAC9">
            <w:pPr>
              <w:jc w:val="center"/>
              <w:rPr>
                <w:rFonts w:ascii="Arial" w:hAnsi="Arial" w:cs="Arial"/>
              </w:rPr>
            </w:pPr>
            <w:r>
              <w:rPr>
                <w:rFonts w:ascii="Arial" w:hAnsi="Arial" w:cs="Arial"/>
              </w:rPr>
              <w:t>IPv6 DNS配置</w:t>
            </w:r>
          </w:p>
        </w:tc>
        <w:tc>
          <w:tcPr>
            <w:tcW w:w="3564" w:type="pct"/>
            <w:vAlign w:val="center"/>
          </w:tcPr>
          <w:p w14:paraId="0895B399">
            <w:pPr>
              <w:rPr>
                <w:rFonts w:ascii="Arial" w:hAnsi="Arial" w:cs="Arial"/>
              </w:rPr>
            </w:pPr>
            <w:r>
              <w:rPr>
                <w:rFonts w:ascii="Arial" w:hAnsi="Arial" w:cs="Arial"/>
              </w:rPr>
              <w:t>协助用户完成权威域名的AAAA记录的添加、删除和修改工作；协助用户进行DNS系统的权威配置，实现用户对单栈IPv6网站的解析。（提供配置方案）</w:t>
            </w:r>
          </w:p>
        </w:tc>
      </w:tr>
      <w:tr w14:paraId="5C1CBF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9AAD233">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CB0A634">
            <w:pPr>
              <w:jc w:val="center"/>
              <w:rPr>
                <w:rFonts w:ascii="Arial" w:hAnsi="Arial" w:cs="Arial"/>
              </w:rPr>
            </w:pPr>
            <w:r>
              <w:rPr>
                <w:rFonts w:ascii="Arial" w:hAnsi="Arial" w:cs="Arial"/>
              </w:rPr>
              <w:t>IPv6权威域名配置</w:t>
            </w:r>
          </w:p>
        </w:tc>
        <w:tc>
          <w:tcPr>
            <w:tcW w:w="3564" w:type="pct"/>
            <w:vAlign w:val="center"/>
          </w:tcPr>
          <w:p w14:paraId="3F99C378">
            <w:pPr>
              <w:rPr>
                <w:rFonts w:ascii="Arial" w:hAnsi="Arial" w:cs="Arial"/>
              </w:rPr>
            </w:pPr>
            <w:r>
              <w:rPr>
                <w:rFonts w:ascii="Arial" w:hAnsi="Arial" w:cs="Arial"/>
              </w:rPr>
              <w:t>▲协助学校网络中心更改学校官方edu权威域在https://nic.edu.cn 的whois记录中的IPv6地址，服务商需具备权威域名的注册、管理、运维能力</w:t>
            </w:r>
            <w:r>
              <w:rPr>
                <w:rFonts w:hint="eastAsia" w:ascii="Arial" w:hAnsi="Arial" w:cs="Arial"/>
              </w:rPr>
              <w:t>。</w:t>
            </w:r>
            <w:r>
              <w:rPr>
                <w:rFonts w:hint="eastAsia" w:ascii="Arial" w:hAnsi="Arial" w:cs="Arial"/>
                <w:b/>
                <w:bCs/>
              </w:rPr>
              <w:t>（投标人投标时须提供平台管理界面相关截图证明材料）</w:t>
            </w:r>
            <w:r>
              <w:rPr>
                <w:rFonts w:ascii="Arial" w:hAnsi="Arial" w:cs="Arial"/>
              </w:rPr>
              <w:t>；</w:t>
            </w:r>
          </w:p>
        </w:tc>
      </w:tr>
      <w:tr w14:paraId="1F2D53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3494B11">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3AF65946">
            <w:pPr>
              <w:jc w:val="center"/>
              <w:rPr>
                <w:rFonts w:ascii="Arial" w:hAnsi="Arial" w:cs="Arial"/>
              </w:rPr>
            </w:pPr>
            <w:r>
              <w:rPr>
                <w:rFonts w:ascii="Arial" w:hAnsi="Arial" w:cs="Arial"/>
              </w:rPr>
              <w:t>基础网络设备配置（有线网络区域）</w:t>
            </w:r>
          </w:p>
        </w:tc>
        <w:tc>
          <w:tcPr>
            <w:tcW w:w="3564" w:type="pct"/>
            <w:vAlign w:val="center"/>
          </w:tcPr>
          <w:p w14:paraId="069AB14E">
            <w:pPr>
              <w:rPr>
                <w:rFonts w:ascii="Arial" w:hAnsi="Arial" w:cs="Arial"/>
              </w:rPr>
            </w:pPr>
            <w:r>
              <w:rPr>
                <w:rFonts w:ascii="Arial" w:hAnsi="Arial" w:cs="Arial"/>
              </w:rPr>
              <w:t>梳理校园网内的有线网段情况，根据现网IPv6地址规划表和路由规划表，合理配置路由对接策略，实现有线区域的终端用户可无缝访问校IPv6单栈应用试验节点资源。</w:t>
            </w:r>
          </w:p>
        </w:tc>
      </w:tr>
      <w:tr w14:paraId="6610F0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7DA9158">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30B8003B">
            <w:pPr>
              <w:jc w:val="center"/>
              <w:rPr>
                <w:rFonts w:ascii="Arial" w:hAnsi="Arial" w:cs="Arial"/>
              </w:rPr>
            </w:pPr>
            <w:r>
              <w:rPr>
                <w:rFonts w:ascii="Arial" w:hAnsi="Arial" w:cs="Arial"/>
              </w:rPr>
              <w:t>基础网络设备配置（无线网络区域）</w:t>
            </w:r>
          </w:p>
        </w:tc>
        <w:tc>
          <w:tcPr>
            <w:tcW w:w="3564" w:type="pct"/>
            <w:vAlign w:val="center"/>
          </w:tcPr>
          <w:p w14:paraId="69C89E13">
            <w:pPr>
              <w:rPr>
                <w:rFonts w:ascii="Arial" w:hAnsi="Arial" w:cs="Arial"/>
              </w:rPr>
            </w:pPr>
            <w:r>
              <w:rPr>
                <w:rFonts w:ascii="Arial" w:hAnsi="Arial" w:cs="Arial"/>
              </w:rPr>
              <w:t>梳理校园网内的无线网段情况，根据现网IPv6地址规划表和路由规划表，合理配置路由对接策略，实现无线区域的终端用户可无缝访问校IPv6单栈应用试验节点资源。</w:t>
            </w:r>
          </w:p>
        </w:tc>
      </w:tr>
      <w:tr w14:paraId="6DD697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E376063">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D761B10">
            <w:pPr>
              <w:jc w:val="center"/>
              <w:rPr>
                <w:rFonts w:ascii="Arial" w:hAnsi="Arial" w:cs="Arial"/>
              </w:rPr>
            </w:pPr>
            <w:r>
              <w:rPr>
                <w:rFonts w:ascii="Arial" w:hAnsi="Arial" w:cs="Arial"/>
              </w:rPr>
              <w:t>安全设备配置</w:t>
            </w:r>
          </w:p>
        </w:tc>
        <w:tc>
          <w:tcPr>
            <w:tcW w:w="3564" w:type="pct"/>
            <w:vAlign w:val="center"/>
          </w:tcPr>
          <w:p w14:paraId="6C556DB8">
            <w:pPr>
              <w:rPr>
                <w:rFonts w:ascii="Arial" w:hAnsi="Arial" w:cs="Arial"/>
              </w:rPr>
            </w:pPr>
            <w:r>
              <w:rPr>
                <w:rFonts w:ascii="Arial" w:hAnsi="Arial" w:cs="Arial"/>
              </w:rPr>
              <w:t>梳理现网设备的网络安全设备，根据IPv6单栈应用试验节点资源站点上的应用，进行对应的安全防护设计配置。</w:t>
            </w:r>
          </w:p>
        </w:tc>
      </w:tr>
      <w:tr w14:paraId="65A0E9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66F15C9">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04C90DB4">
            <w:pPr>
              <w:jc w:val="center"/>
              <w:rPr>
                <w:rFonts w:ascii="Arial" w:hAnsi="Arial" w:cs="Arial"/>
              </w:rPr>
            </w:pPr>
            <w:r>
              <w:rPr>
                <w:rFonts w:ascii="Arial" w:hAnsi="Arial" w:cs="Arial"/>
              </w:rPr>
              <w:t>厂家协调工作</w:t>
            </w:r>
          </w:p>
        </w:tc>
        <w:tc>
          <w:tcPr>
            <w:tcW w:w="3564" w:type="pct"/>
            <w:vAlign w:val="center"/>
          </w:tcPr>
          <w:p w14:paraId="52A6431C">
            <w:pPr>
              <w:rPr>
                <w:rFonts w:ascii="Arial" w:hAnsi="Arial" w:cs="Arial"/>
              </w:rPr>
            </w:pPr>
            <w:r>
              <w:rPr>
                <w:rFonts w:ascii="Arial" w:hAnsi="Arial" w:cs="Arial"/>
              </w:rPr>
              <w:t>协调各校区原厂、集成商和设备管理人员进行会议组织、沟通割接和配合事宜。</w:t>
            </w:r>
          </w:p>
        </w:tc>
      </w:tr>
      <w:tr w14:paraId="46E16D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37E1F1B">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794DD2CA">
            <w:pPr>
              <w:jc w:val="center"/>
              <w:rPr>
                <w:rFonts w:ascii="Arial" w:hAnsi="Arial" w:cs="Arial"/>
              </w:rPr>
            </w:pPr>
            <w:r>
              <w:rPr>
                <w:rFonts w:ascii="Arial" w:hAnsi="Arial" w:cs="Arial"/>
              </w:rPr>
              <w:t>单栈IPv6网络故障处理</w:t>
            </w:r>
          </w:p>
        </w:tc>
        <w:tc>
          <w:tcPr>
            <w:tcW w:w="3564" w:type="pct"/>
            <w:vAlign w:val="center"/>
          </w:tcPr>
          <w:p w14:paraId="69B26E59">
            <w:pPr>
              <w:rPr>
                <w:rFonts w:ascii="Arial" w:hAnsi="Arial" w:cs="Arial"/>
              </w:rPr>
            </w:pPr>
            <w:r>
              <w:rPr>
                <w:rFonts w:ascii="Arial" w:hAnsi="Arial" w:cs="Arial"/>
              </w:rPr>
              <w:t>针对单栈IPv6网络试验中的用户反馈网络使用问题进行排查，并予以协助解决。</w:t>
            </w:r>
          </w:p>
        </w:tc>
      </w:tr>
      <w:tr w14:paraId="17F19C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2EEE0FD">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D00EEB5">
            <w:pPr>
              <w:jc w:val="center"/>
              <w:rPr>
                <w:rFonts w:ascii="Arial" w:hAnsi="Arial" w:cs="Arial"/>
              </w:rPr>
            </w:pPr>
            <w:r>
              <w:rPr>
                <w:rFonts w:ascii="Arial" w:hAnsi="Arial" w:cs="Arial"/>
              </w:rPr>
              <w:t>单栈IPv6网络应急响应服务</w:t>
            </w:r>
          </w:p>
        </w:tc>
        <w:tc>
          <w:tcPr>
            <w:tcW w:w="3564" w:type="pct"/>
            <w:vAlign w:val="center"/>
          </w:tcPr>
          <w:p w14:paraId="047DA977">
            <w:pPr>
              <w:rPr>
                <w:rFonts w:ascii="Arial" w:hAnsi="Arial" w:cs="Arial"/>
              </w:rPr>
            </w:pPr>
            <w:r>
              <w:rPr>
                <w:rFonts w:ascii="Arial" w:hAnsi="Arial" w:cs="Arial"/>
              </w:rPr>
              <w:t>根据单栈IPv6网络设备制定应急预案，当发生网络故障时，协调相关部门进行应急处置，并于事后编写应急处置报告。</w:t>
            </w:r>
          </w:p>
        </w:tc>
      </w:tr>
      <w:tr w14:paraId="33B498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ED7950E">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E9D9D20">
            <w:pPr>
              <w:jc w:val="center"/>
              <w:rPr>
                <w:rFonts w:ascii="Arial" w:hAnsi="Arial" w:cs="Arial"/>
              </w:rPr>
            </w:pPr>
            <w:r>
              <w:rPr>
                <w:rFonts w:ascii="Arial" w:hAnsi="Arial" w:cs="Arial"/>
              </w:rPr>
              <w:t>网络拓扑图绘制</w:t>
            </w:r>
          </w:p>
        </w:tc>
        <w:tc>
          <w:tcPr>
            <w:tcW w:w="3564" w:type="pct"/>
            <w:vAlign w:val="center"/>
          </w:tcPr>
          <w:p w14:paraId="04689152">
            <w:pPr>
              <w:rPr>
                <w:rFonts w:ascii="Arial" w:hAnsi="Arial" w:cs="Arial"/>
              </w:rPr>
            </w:pPr>
            <w:r>
              <w:rPr>
                <w:rFonts w:ascii="Arial" w:hAnsi="Arial" w:cs="Arial"/>
              </w:rPr>
              <w:t>将本次单栈IPv6网络拓扑绘制供网络中心保存。</w:t>
            </w:r>
          </w:p>
        </w:tc>
      </w:tr>
      <w:tr w14:paraId="69D212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4FF130C">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0911EA1">
            <w:pPr>
              <w:jc w:val="center"/>
              <w:rPr>
                <w:rFonts w:ascii="Arial" w:hAnsi="Arial" w:cs="Arial"/>
              </w:rPr>
            </w:pPr>
            <w:r>
              <w:rPr>
                <w:rFonts w:ascii="Arial" w:hAnsi="Arial" w:cs="Arial"/>
              </w:rPr>
              <w:t>IPv6核心网运维巡检服务</w:t>
            </w:r>
          </w:p>
        </w:tc>
        <w:tc>
          <w:tcPr>
            <w:tcW w:w="3564" w:type="pct"/>
            <w:vAlign w:val="center"/>
          </w:tcPr>
          <w:p w14:paraId="5D539648">
            <w:pPr>
              <w:rPr>
                <w:rFonts w:ascii="Arial" w:hAnsi="Arial" w:cs="Arial"/>
              </w:rPr>
            </w:pPr>
            <w:r>
              <w:rPr>
                <w:rFonts w:ascii="Arial" w:hAnsi="Arial" w:cs="Arial"/>
              </w:rPr>
              <w:t>▲每半年提供一次巡检式服务，巡检各应用运行情况，并提出合理化建议，服务商需具备巡检能力。</w:t>
            </w:r>
            <w:r>
              <w:rPr>
                <w:rFonts w:hint="eastAsia" w:ascii="Arial" w:hAnsi="Arial" w:cs="Arial"/>
                <w:b/>
                <w:bCs/>
              </w:rPr>
              <w:t>（提供巡检报告）</w:t>
            </w:r>
          </w:p>
        </w:tc>
      </w:tr>
      <w:tr w14:paraId="27D704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7CDBF21">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961B66E">
            <w:pPr>
              <w:jc w:val="center"/>
              <w:rPr>
                <w:rFonts w:ascii="Arial" w:hAnsi="Arial" w:cs="Arial"/>
              </w:rPr>
            </w:pPr>
            <w:r>
              <w:rPr>
                <w:rFonts w:ascii="Arial" w:hAnsi="Arial" w:cs="Arial"/>
              </w:rPr>
              <w:t>IPv6网站支持度保障服务</w:t>
            </w:r>
          </w:p>
        </w:tc>
        <w:tc>
          <w:tcPr>
            <w:tcW w:w="3564" w:type="pct"/>
            <w:vAlign w:val="center"/>
          </w:tcPr>
          <w:p w14:paraId="71A7B123">
            <w:pPr>
              <w:rPr>
                <w:rFonts w:ascii="Arial" w:hAnsi="Arial" w:cs="Arial"/>
              </w:rPr>
            </w:pPr>
            <w:r>
              <w:rPr>
                <w:rFonts w:ascii="Arial" w:hAnsi="Arial" w:cs="Arial"/>
              </w:rPr>
              <w:t>▲持续保障网站IPv6支持度，保障官网100%支持，二三级内链支持度不低于95%；</w:t>
            </w:r>
            <w:r>
              <w:rPr>
                <w:rFonts w:hint="eastAsia" w:ascii="Arial" w:hAnsi="Arial" w:cs="Arial"/>
                <w:b/>
                <w:bCs/>
              </w:rPr>
              <w:t>（提供承诺函，格式自拟）</w:t>
            </w:r>
          </w:p>
        </w:tc>
      </w:tr>
      <w:tr w14:paraId="20713B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080403C">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72B25824">
            <w:pPr>
              <w:jc w:val="center"/>
              <w:rPr>
                <w:rFonts w:ascii="Arial" w:hAnsi="Arial" w:cs="Arial"/>
              </w:rPr>
            </w:pPr>
            <w:r>
              <w:rPr>
                <w:rFonts w:ascii="Arial" w:hAnsi="Arial" w:cs="Arial"/>
              </w:rPr>
              <w:t>IPv6单栈培训</w:t>
            </w:r>
          </w:p>
        </w:tc>
        <w:tc>
          <w:tcPr>
            <w:tcW w:w="3564" w:type="pct"/>
            <w:vAlign w:val="center"/>
          </w:tcPr>
          <w:p w14:paraId="6F4BF292">
            <w:pPr>
              <w:rPr>
                <w:rFonts w:ascii="Arial" w:hAnsi="Arial" w:cs="Arial"/>
              </w:rPr>
            </w:pPr>
            <w:r>
              <w:rPr>
                <w:rFonts w:ascii="Arial" w:hAnsi="Arial" w:cs="Arial"/>
              </w:rPr>
              <w:t>提供IPv6知识、IPv6单栈网络架构、IPv6单栈技术应用、IPv6单栈技术实践、IPv6单栈技术标准与演进</w:t>
            </w:r>
          </w:p>
        </w:tc>
      </w:tr>
      <w:tr w14:paraId="75598B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F629766">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27ACE7C2">
            <w:pPr>
              <w:jc w:val="center"/>
              <w:rPr>
                <w:rFonts w:ascii="Arial" w:hAnsi="Arial" w:cs="Arial"/>
              </w:rPr>
            </w:pPr>
            <w:r>
              <w:rPr>
                <w:rFonts w:ascii="Arial" w:hAnsi="Arial" w:cs="Arial"/>
              </w:rPr>
              <w:t>文档输出</w:t>
            </w:r>
          </w:p>
        </w:tc>
        <w:tc>
          <w:tcPr>
            <w:tcW w:w="3564" w:type="pct"/>
            <w:vAlign w:val="center"/>
          </w:tcPr>
          <w:p w14:paraId="05CEFB07">
            <w:pPr>
              <w:rPr>
                <w:rFonts w:ascii="Arial" w:hAnsi="Arial" w:cs="Arial"/>
              </w:rPr>
            </w:pPr>
            <w:r>
              <w:rPr>
                <w:rFonts w:ascii="Arial" w:hAnsi="Arial" w:cs="Arial"/>
              </w:rPr>
              <w:t>整理项目的实施和测试文档，提交项目所涉及产品的用户操作手册等资料，并进行打印装订成册。</w:t>
            </w:r>
          </w:p>
        </w:tc>
      </w:tr>
    </w:tbl>
    <w:p w14:paraId="651A4392">
      <w:pPr>
        <w:rPr>
          <w:rFonts w:ascii="Arial" w:hAnsi="Arial" w:cs="Arial"/>
        </w:rPr>
      </w:pPr>
    </w:p>
    <w:p w14:paraId="5268A12B">
      <w:pPr>
        <w:ind w:firstLine="560" w:firstLineChars="200"/>
        <w:rPr>
          <w:rFonts w:ascii="Arial" w:hAnsi="Arial" w:cs="Arial"/>
          <w:sz w:val="28"/>
          <w:szCs w:val="28"/>
        </w:rPr>
      </w:pPr>
      <w:r>
        <w:rPr>
          <w:rFonts w:ascii="Arial" w:hAnsi="Arial" w:cs="Arial"/>
          <w:sz w:val="28"/>
          <w:szCs w:val="28"/>
        </w:rPr>
        <w:t>2</w:t>
      </w:r>
      <w:r>
        <w:rPr>
          <w:rFonts w:hint="eastAsia" w:ascii="Arial" w:hAnsi="Arial" w:cs="Arial"/>
          <w:sz w:val="28"/>
          <w:szCs w:val="28"/>
        </w:rPr>
        <w:t>.</w:t>
      </w:r>
      <w:r>
        <w:rPr>
          <w:rFonts w:ascii="Arial" w:hAnsi="Arial" w:cs="Arial"/>
          <w:sz w:val="28"/>
          <w:szCs w:val="28"/>
        </w:rPr>
        <w:t>IPv6单栈</w:t>
      </w:r>
      <w:r>
        <w:rPr>
          <w:rFonts w:hint="eastAsia" w:ascii="Arial" w:hAnsi="Arial" w:cs="Arial"/>
          <w:sz w:val="28"/>
          <w:szCs w:val="28"/>
        </w:rPr>
        <w:t>通讯</w:t>
      </w:r>
      <w:r>
        <w:rPr>
          <w:rFonts w:ascii="Arial" w:hAnsi="Arial" w:cs="Arial"/>
          <w:sz w:val="28"/>
          <w:szCs w:val="28"/>
        </w:rPr>
        <w:t>应用试验节点搭建资源服务技术（参数）要求</w:t>
      </w:r>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59"/>
        <w:gridCol w:w="2071"/>
        <w:gridCol w:w="7024"/>
      </w:tblGrid>
      <w:tr w14:paraId="13121B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B040667">
            <w:pPr>
              <w:widowControl/>
              <w:spacing w:before="100" w:beforeAutospacing="1" w:after="100" w:afterAutospacing="1" w:line="421" w:lineRule="atLeast"/>
              <w:jc w:val="center"/>
              <w:rPr>
                <w:rFonts w:ascii="Arial" w:hAnsi="Arial" w:cs="Arial"/>
                <w:b/>
              </w:rPr>
            </w:pPr>
            <w:r>
              <w:rPr>
                <w:rFonts w:ascii="Arial" w:hAnsi="Arial" w:cs="Arial"/>
                <w:b/>
              </w:rPr>
              <w:t>序号</w:t>
            </w:r>
          </w:p>
        </w:tc>
        <w:tc>
          <w:tcPr>
            <w:tcW w:w="1051" w:type="pct"/>
            <w:shd w:val="clear" w:color="auto" w:fill="auto"/>
            <w:vAlign w:val="center"/>
          </w:tcPr>
          <w:p w14:paraId="672C7C45">
            <w:pPr>
              <w:widowControl/>
              <w:spacing w:before="100" w:beforeAutospacing="1" w:after="100" w:afterAutospacing="1" w:line="421" w:lineRule="atLeast"/>
              <w:jc w:val="center"/>
              <w:rPr>
                <w:rFonts w:ascii="Arial" w:hAnsi="Arial" w:cs="Arial"/>
                <w:b/>
              </w:rPr>
            </w:pPr>
            <w:r>
              <w:rPr>
                <w:rFonts w:ascii="Arial" w:hAnsi="Arial" w:cs="Arial"/>
                <w:b/>
              </w:rPr>
              <w:t>服务内容</w:t>
            </w:r>
          </w:p>
        </w:tc>
        <w:tc>
          <w:tcPr>
            <w:tcW w:w="3564" w:type="pct"/>
            <w:vAlign w:val="center"/>
          </w:tcPr>
          <w:p w14:paraId="6777B3F1">
            <w:pPr>
              <w:jc w:val="center"/>
              <w:rPr>
                <w:rFonts w:ascii="Arial" w:hAnsi="Arial" w:cs="Arial"/>
                <w:b/>
              </w:rPr>
            </w:pPr>
            <w:r>
              <w:rPr>
                <w:rFonts w:ascii="Arial" w:hAnsi="Arial" w:cs="Arial"/>
                <w:b/>
              </w:rPr>
              <w:t>具体内容要求</w:t>
            </w:r>
          </w:p>
        </w:tc>
      </w:tr>
      <w:tr w14:paraId="0F240B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62AAE25">
            <w:pPr>
              <w:widowControl/>
              <w:numPr>
                <w:ilvl w:val="0"/>
                <w:numId w:val="8"/>
              </w:numPr>
              <w:spacing w:before="100" w:beforeAutospacing="1" w:after="100" w:afterAutospacing="1" w:line="421" w:lineRule="atLeast"/>
              <w:jc w:val="center"/>
              <w:rPr>
                <w:rFonts w:ascii="Arial" w:hAnsi="Arial" w:cs="Arial"/>
              </w:rPr>
            </w:pPr>
          </w:p>
        </w:tc>
        <w:tc>
          <w:tcPr>
            <w:tcW w:w="1051" w:type="pct"/>
            <w:shd w:val="clear" w:color="auto" w:fill="auto"/>
            <w:vAlign w:val="center"/>
          </w:tcPr>
          <w:p w14:paraId="4C06F724">
            <w:pPr>
              <w:widowControl/>
              <w:spacing w:before="100" w:beforeAutospacing="1" w:after="100" w:afterAutospacing="1" w:line="421" w:lineRule="atLeast"/>
              <w:jc w:val="center"/>
              <w:rPr>
                <w:rFonts w:ascii="Arial" w:hAnsi="Arial" w:cs="Arial"/>
              </w:rPr>
            </w:pPr>
            <w:r>
              <w:rPr>
                <w:rFonts w:ascii="Arial" w:hAnsi="Arial" w:cs="Arial"/>
              </w:rPr>
              <w:t>总体要求</w:t>
            </w:r>
          </w:p>
        </w:tc>
        <w:tc>
          <w:tcPr>
            <w:tcW w:w="3564" w:type="pct"/>
          </w:tcPr>
          <w:p w14:paraId="74F554D4">
            <w:pPr>
              <w:widowControl/>
              <w:spacing w:before="100" w:beforeAutospacing="1" w:after="100" w:afterAutospacing="1" w:line="421" w:lineRule="atLeast"/>
              <w:rPr>
                <w:rFonts w:ascii="Arial" w:hAnsi="Arial" w:cs="Arial"/>
              </w:rPr>
            </w:pPr>
            <w:r>
              <w:rPr>
                <w:rFonts w:ascii="Arial" w:hAnsi="Arial" w:cs="Arial"/>
              </w:rPr>
              <w:t>提供试验节点搭建需要的资源服务，包括计算、网络、存储、安全四大模块，提供的资源服务能通过全虚拟化的方式构建IT架构资源池。所有的模块资源均可以按需部署，灵活调度，动态扩展。通过资源服务能够在最短的时间内，充分利用现有硬件基础架构，满足系统安全、稳定、高效的迁移支持IPv6单栈所需的资源基础。</w:t>
            </w:r>
          </w:p>
        </w:tc>
      </w:tr>
      <w:tr w14:paraId="02E0FC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955AEEC">
            <w:pPr>
              <w:widowControl/>
              <w:numPr>
                <w:ilvl w:val="0"/>
                <w:numId w:val="8"/>
              </w:numPr>
              <w:spacing w:before="100" w:beforeAutospacing="1" w:after="100" w:afterAutospacing="1" w:line="421" w:lineRule="atLeast"/>
              <w:jc w:val="center"/>
              <w:rPr>
                <w:rFonts w:ascii="Arial" w:hAnsi="Arial" w:cs="Arial"/>
              </w:rPr>
            </w:pPr>
          </w:p>
        </w:tc>
        <w:tc>
          <w:tcPr>
            <w:tcW w:w="1051" w:type="pct"/>
            <w:shd w:val="clear" w:color="auto" w:fill="auto"/>
            <w:vAlign w:val="center"/>
          </w:tcPr>
          <w:p w14:paraId="7AE4F83F">
            <w:pPr>
              <w:widowControl/>
              <w:spacing w:before="100" w:beforeAutospacing="1" w:after="100" w:afterAutospacing="1" w:line="421" w:lineRule="atLeast"/>
              <w:jc w:val="center"/>
              <w:rPr>
                <w:rFonts w:ascii="Arial" w:hAnsi="Arial" w:cs="Arial"/>
              </w:rPr>
            </w:pPr>
            <w:r>
              <w:rPr>
                <w:rFonts w:ascii="Arial" w:hAnsi="Arial" w:cs="Arial"/>
              </w:rPr>
              <w:t>服务时间</w:t>
            </w:r>
          </w:p>
        </w:tc>
        <w:tc>
          <w:tcPr>
            <w:tcW w:w="3564" w:type="pct"/>
            <w:vAlign w:val="center"/>
          </w:tcPr>
          <w:p w14:paraId="47D2B263">
            <w:pPr>
              <w:widowControl/>
              <w:spacing w:before="100" w:beforeAutospacing="1" w:after="100" w:afterAutospacing="1" w:line="421" w:lineRule="atLeast"/>
              <w:rPr>
                <w:rFonts w:ascii="Arial" w:hAnsi="Arial" w:cs="Arial"/>
              </w:rPr>
            </w:pPr>
            <w:r>
              <w:rPr>
                <w:rFonts w:ascii="Arial" w:hAnsi="Arial" w:cs="Arial"/>
              </w:rPr>
              <w:t>一年</w:t>
            </w:r>
          </w:p>
        </w:tc>
      </w:tr>
      <w:tr w14:paraId="0808AB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A1784C9">
            <w:pPr>
              <w:widowControl/>
              <w:numPr>
                <w:ilvl w:val="0"/>
                <w:numId w:val="8"/>
              </w:numPr>
              <w:spacing w:before="100" w:beforeAutospacing="1" w:after="100" w:afterAutospacing="1" w:line="421" w:lineRule="atLeast"/>
              <w:jc w:val="center"/>
              <w:rPr>
                <w:rFonts w:ascii="Arial" w:hAnsi="Arial" w:cs="Arial"/>
              </w:rPr>
            </w:pPr>
          </w:p>
        </w:tc>
        <w:tc>
          <w:tcPr>
            <w:tcW w:w="1051" w:type="pct"/>
            <w:vMerge w:val="restart"/>
            <w:shd w:val="clear" w:color="auto" w:fill="auto"/>
            <w:vAlign w:val="center"/>
          </w:tcPr>
          <w:p w14:paraId="3CA4CC44">
            <w:pPr>
              <w:jc w:val="center"/>
              <w:rPr>
                <w:rFonts w:ascii="Arial" w:hAnsi="Arial" w:cs="Arial"/>
              </w:rPr>
            </w:pPr>
            <w:r>
              <w:rPr>
                <w:rFonts w:ascii="Arial" w:hAnsi="Arial" w:cs="Arial"/>
              </w:rPr>
              <w:t>计算虚拟化功能要求</w:t>
            </w:r>
          </w:p>
        </w:tc>
        <w:tc>
          <w:tcPr>
            <w:tcW w:w="3564" w:type="pct"/>
            <w:vAlign w:val="center"/>
          </w:tcPr>
          <w:p w14:paraId="4DFFD33E">
            <w:pPr>
              <w:rPr>
                <w:rFonts w:ascii="Arial" w:hAnsi="Arial" w:cs="Arial"/>
              </w:rPr>
            </w:pPr>
            <w:r>
              <w:rPr>
                <w:rFonts w:ascii="Arial" w:hAnsi="Arial" w:cs="Arial"/>
              </w:rPr>
              <w:t>▲支持虚拟机启用CPU预留机制，能够动态保障高优先级业务虚拟机需要资源时可以优先获取，且低优先级任务的运行不对高优先级任务造成明显干扰，在保障高优先级业务的性能情况下，提升资源利用率。而对于明显具有峰谷的周期性业务，可以指定时间段启用CPU预留，最大程度提升CPU利用率。同时支持设置主机的统一CPU预留比例，保证重要虚拟机可以分配到预留CPU。</w:t>
            </w:r>
            <w:r>
              <w:rPr>
                <w:rFonts w:hint="eastAsia" w:ascii="Arial" w:hAnsi="Arial" w:cs="Arial"/>
                <w:b/>
                <w:bCs/>
              </w:rPr>
              <w:t>（需提供功能截图）</w:t>
            </w:r>
          </w:p>
        </w:tc>
      </w:tr>
      <w:tr w14:paraId="157A10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CBD0F98">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1DF09807">
            <w:pPr>
              <w:jc w:val="center"/>
              <w:rPr>
                <w:rFonts w:ascii="Arial" w:hAnsi="Arial" w:cs="Arial"/>
              </w:rPr>
            </w:pPr>
          </w:p>
        </w:tc>
        <w:tc>
          <w:tcPr>
            <w:tcW w:w="3564" w:type="pct"/>
            <w:vAlign w:val="center"/>
          </w:tcPr>
          <w:p w14:paraId="31BE0A0A">
            <w:pPr>
              <w:rPr>
                <w:rFonts w:ascii="Arial" w:hAnsi="Arial" w:cs="Arial"/>
              </w:rPr>
            </w:pPr>
            <w:r>
              <w:rPr>
                <w:rFonts w:ascii="Arial" w:hAnsi="Arial" w:cs="Arial"/>
              </w:rPr>
              <w:t>物理硬件容易发生内存故障，为避免内存问题带来的宕机问题影响业务，要求软件层面支持内存ECC自动纠错机制，当扫描到物理主机的内存条出现ECC CE、UE错误时，能够将对应内存空间进行隔离并告警故障内存条的槽位，减少内存问题对业务的影响</w:t>
            </w:r>
            <w:r>
              <w:rPr>
                <w:rFonts w:hint="eastAsia" w:ascii="Arial" w:hAnsi="Arial" w:cs="Arial"/>
              </w:rPr>
              <w:t>。</w:t>
            </w:r>
            <w:r>
              <w:rPr>
                <w:rFonts w:hint="eastAsia" w:ascii="Arial" w:hAnsi="Arial" w:cs="Arial"/>
                <w:b/>
                <w:bCs/>
              </w:rPr>
              <w:t>（需提供功能截图）</w:t>
            </w:r>
          </w:p>
        </w:tc>
      </w:tr>
      <w:tr w14:paraId="24571B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EC6B4ED">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3CC3209">
            <w:pPr>
              <w:jc w:val="center"/>
              <w:rPr>
                <w:rFonts w:ascii="Arial" w:hAnsi="Arial" w:cs="Arial"/>
              </w:rPr>
            </w:pPr>
          </w:p>
        </w:tc>
        <w:tc>
          <w:tcPr>
            <w:tcW w:w="3564" w:type="pct"/>
            <w:vAlign w:val="center"/>
          </w:tcPr>
          <w:p w14:paraId="45B4FB58">
            <w:pPr>
              <w:rPr>
                <w:rFonts w:ascii="Arial" w:hAnsi="Arial" w:cs="Arial"/>
              </w:rPr>
            </w:pPr>
            <w:r>
              <w:rPr>
                <w:rFonts w:ascii="Arial" w:hAnsi="Arial" w:cs="Arial"/>
              </w:rPr>
              <w:t>需要承载核心业务，需保障7*24小时不中断运行，试验节点在软、硬件维护时需支持将核心业务热迁移到其他主机，支持1000并发数据库负载情况下的热迁移，且迁移过程中业务不受影响，在最后切换阶段业务掉零在2s以内。支持查看迁移任务详情，包括状态、起始时间、主机和描述时间</w:t>
            </w:r>
            <w:r>
              <w:rPr>
                <w:rFonts w:hint="eastAsia" w:ascii="Arial" w:hAnsi="Arial" w:cs="Arial"/>
              </w:rPr>
              <w:t>。</w:t>
            </w:r>
            <w:r>
              <w:rPr>
                <w:rFonts w:hint="eastAsia" w:ascii="Arial" w:hAnsi="Arial" w:cs="Arial"/>
                <w:b/>
                <w:bCs/>
              </w:rPr>
              <w:t>（需提供功能截图）</w:t>
            </w:r>
          </w:p>
        </w:tc>
      </w:tr>
      <w:tr w14:paraId="5249E7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37CE052">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215912CE">
            <w:pPr>
              <w:jc w:val="center"/>
              <w:rPr>
                <w:rFonts w:ascii="Arial" w:hAnsi="Arial" w:cs="Arial"/>
              </w:rPr>
            </w:pPr>
          </w:p>
        </w:tc>
        <w:tc>
          <w:tcPr>
            <w:tcW w:w="3564" w:type="pct"/>
            <w:vAlign w:val="center"/>
          </w:tcPr>
          <w:p w14:paraId="16CC7D4B">
            <w:pPr>
              <w:rPr>
                <w:rFonts w:ascii="Arial" w:hAnsi="Arial" w:cs="Arial"/>
              </w:rPr>
            </w:pPr>
            <w:r>
              <w:rPr>
                <w:rFonts w:ascii="Arial" w:hAnsi="Arial" w:cs="Arial"/>
              </w:rPr>
              <w:t>支持持续数据保护，可设置RPO为1s或5s；无需在虚拟机内部安装插件即可实现，避免对虚拟机的稳定性和性能产生影响。</w:t>
            </w:r>
            <w:r>
              <w:rPr>
                <w:rFonts w:hint="eastAsia" w:ascii="Arial" w:hAnsi="Arial" w:cs="Arial"/>
                <w:b/>
                <w:bCs/>
              </w:rPr>
              <w:t>（需提供功能截图）</w:t>
            </w:r>
          </w:p>
        </w:tc>
      </w:tr>
      <w:tr w14:paraId="1778ED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C2ADC27">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0257476B">
            <w:pPr>
              <w:jc w:val="center"/>
              <w:rPr>
                <w:rFonts w:ascii="Arial" w:hAnsi="Arial" w:cs="Arial"/>
              </w:rPr>
            </w:pPr>
          </w:p>
        </w:tc>
        <w:tc>
          <w:tcPr>
            <w:tcW w:w="3564" w:type="pct"/>
            <w:vAlign w:val="bottom"/>
          </w:tcPr>
          <w:p w14:paraId="2369E3DB">
            <w:pPr>
              <w:rPr>
                <w:rFonts w:ascii="Arial" w:hAnsi="Arial" w:cs="Arial"/>
              </w:rPr>
            </w:pPr>
            <w:r>
              <w:rPr>
                <w:rFonts w:ascii="Arial" w:hAnsi="Arial" w:cs="Arial"/>
              </w:rPr>
              <w:t>▲</w:t>
            </w:r>
            <w:r>
              <w:rPr>
                <w:rFonts w:ascii="Arial" w:hAnsi="Arial" w:cs="Arial"/>
                <w:kern w:val="0"/>
              </w:rPr>
              <w:t>能够支持创建Turbo虚拟机，支持以虚拟机和集群粒度启用、禁用Turbo模式，启用后可以降低IO时延，提升存储性能。</w:t>
            </w:r>
            <w:r>
              <w:rPr>
                <w:rFonts w:hint="eastAsia" w:ascii="Arial" w:hAnsi="Arial" w:cs="Arial"/>
                <w:b/>
                <w:bCs/>
                <w:kern w:val="0"/>
              </w:rPr>
              <w:t>（需提供功能截图）</w:t>
            </w:r>
          </w:p>
        </w:tc>
      </w:tr>
      <w:tr w14:paraId="709834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29450C9">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4A8C6235">
            <w:pPr>
              <w:jc w:val="center"/>
              <w:rPr>
                <w:rFonts w:ascii="Arial" w:hAnsi="Arial" w:cs="Arial"/>
              </w:rPr>
            </w:pPr>
          </w:p>
        </w:tc>
        <w:tc>
          <w:tcPr>
            <w:tcW w:w="3564" w:type="pct"/>
            <w:vAlign w:val="bottom"/>
          </w:tcPr>
          <w:p w14:paraId="0E0D6F1E">
            <w:pPr>
              <w:rPr>
                <w:rFonts w:ascii="Arial" w:hAnsi="Arial" w:cs="Arial"/>
              </w:rPr>
            </w:pPr>
            <w:r>
              <w:rPr>
                <w:rFonts w:ascii="Arial" w:hAnsi="Arial" w:cs="Arial"/>
                <w:kern w:val="0"/>
              </w:rPr>
              <w:t>为了避免某主机RAID卡卡死影响整个基于的业务，一旦发现RAID卡出现卡死状态支持对该主机进行隔离，从而避免对其他主机上的业务系统造成影响。</w:t>
            </w:r>
            <w:r>
              <w:rPr>
                <w:rFonts w:hint="eastAsia" w:ascii="Arial" w:hAnsi="Arial" w:cs="Arial"/>
                <w:b/>
                <w:bCs/>
                <w:kern w:val="0"/>
              </w:rPr>
              <w:t>（需提供功能截图）</w:t>
            </w:r>
          </w:p>
        </w:tc>
      </w:tr>
      <w:tr w14:paraId="14335C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3C70F81">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47F114E0">
            <w:pPr>
              <w:jc w:val="center"/>
              <w:rPr>
                <w:rFonts w:ascii="Arial" w:hAnsi="Arial" w:cs="Arial"/>
              </w:rPr>
            </w:pPr>
          </w:p>
        </w:tc>
        <w:tc>
          <w:tcPr>
            <w:tcW w:w="3564" w:type="pct"/>
            <w:vAlign w:val="bottom"/>
          </w:tcPr>
          <w:p w14:paraId="22546240">
            <w:pPr>
              <w:rPr>
                <w:rFonts w:ascii="Arial" w:hAnsi="Arial" w:cs="Arial"/>
              </w:rPr>
            </w:pPr>
            <w:r>
              <w:rPr>
                <w:rFonts w:ascii="Arial" w:hAnsi="Arial" w:cs="Arial"/>
              </w:rPr>
              <w:t>▲提供</w:t>
            </w:r>
            <w:r>
              <w:rPr>
                <w:rFonts w:ascii="Arial" w:hAnsi="Arial" w:cs="Arial"/>
                <w:kern w:val="0"/>
              </w:rPr>
              <w:t>基于性能均衡模式的DRS机制，支持自动评估物理主机的负载情况，当物理主机负载过高时，自动将该物理主机上的虚拟机迁移到其他负载较低的主机上，确保业务持续稳定和集群主机负载均衡。提供基于成本最优模式的DRS机制，且尽可能的将可靠性低的主机的虚拟机迁移至可靠性高的主机上，从而腾空部分主机，达到提升主机密度的效果；同时通过AI算法可以对虚拟机、主机的性能、可靠性打分，提供调度建议，提升DRS过程中的精准度。支持设置DRS调度时间段</w:t>
            </w:r>
            <w:r>
              <w:rPr>
                <w:rFonts w:hint="eastAsia" w:ascii="Arial" w:hAnsi="Arial" w:cs="Arial"/>
                <w:kern w:val="0"/>
              </w:rPr>
              <w:t>。</w:t>
            </w:r>
            <w:r>
              <w:rPr>
                <w:rFonts w:hint="eastAsia" w:ascii="Arial" w:hAnsi="Arial" w:cs="Arial"/>
                <w:b/>
                <w:bCs/>
                <w:kern w:val="0"/>
              </w:rPr>
              <w:t>（需提供功能截图）</w:t>
            </w:r>
          </w:p>
        </w:tc>
      </w:tr>
      <w:tr w14:paraId="61169F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39EDA6A">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377761E2">
            <w:pPr>
              <w:jc w:val="center"/>
              <w:rPr>
                <w:rFonts w:ascii="Arial" w:hAnsi="Arial" w:cs="Arial"/>
              </w:rPr>
            </w:pPr>
          </w:p>
        </w:tc>
        <w:tc>
          <w:tcPr>
            <w:tcW w:w="3564" w:type="pct"/>
            <w:vAlign w:val="bottom"/>
          </w:tcPr>
          <w:p w14:paraId="23C02E9D">
            <w:pPr>
              <w:rPr>
                <w:rFonts w:ascii="Arial" w:hAnsi="Arial" w:cs="Arial"/>
              </w:rPr>
            </w:pPr>
            <w:r>
              <w:rPr>
                <w:rFonts w:ascii="Arial" w:hAnsi="Arial" w:cs="Arial"/>
                <w:kern w:val="0"/>
              </w:rPr>
              <w:t>为满足大规模管理运维的要求，在界面上提供虚拟机删除、开关机、挂起、重启、关闭、关闭电源、克隆、迁移、备份、快照、标签管理等功能，以上功能均支持批量操作。</w:t>
            </w:r>
          </w:p>
        </w:tc>
      </w:tr>
      <w:tr w14:paraId="23AC0B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F93F12C">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7715E5FB">
            <w:pPr>
              <w:jc w:val="center"/>
              <w:rPr>
                <w:rFonts w:ascii="Arial" w:hAnsi="Arial" w:cs="Arial"/>
              </w:rPr>
            </w:pPr>
          </w:p>
        </w:tc>
        <w:tc>
          <w:tcPr>
            <w:tcW w:w="3564" w:type="pct"/>
            <w:vAlign w:val="bottom"/>
          </w:tcPr>
          <w:p w14:paraId="587E006A">
            <w:pPr>
              <w:rPr>
                <w:rFonts w:ascii="Arial" w:hAnsi="Arial" w:cs="Arial"/>
              </w:rPr>
            </w:pPr>
            <w:r>
              <w:rPr>
                <w:rFonts w:ascii="Arial" w:hAnsi="Arial" w:cs="Arial"/>
                <w:kern w:val="0"/>
              </w:rPr>
              <w:t>支持虚拟机动态资源添加操作，可以通过阈值设置查看CPU和内存资源利用率，可以对虚拟机的CPU和内存使用不足时进行自动为虚拟机添加CPU 和内存资源，可以保存虚拟机动态资源添加操作</w:t>
            </w:r>
          </w:p>
        </w:tc>
      </w:tr>
      <w:tr w14:paraId="30F5DC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CD4C6E8">
            <w:pPr>
              <w:widowControl/>
              <w:numPr>
                <w:ilvl w:val="0"/>
                <w:numId w:val="8"/>
              </w:numPr>
              <w:spacing w:before="100" w:beforeAutospacing="1" w:after="100" w:afterAutospacing="1" w:line="421" w:lineRule="atLeast"/>
              <w:jc w:val="center"/>
              <w:rPr>
                <w:rFonts w:ascii="Arial" w:hAnsi="Arial" w:cs="Arial"/>
              </w:rPr>
            </w:pPr>
          </w:p>
        </w:tc>
        <w:tc>
          <w:tcPr>
            <w:tcW w:w="1051" w:type="pct"/>
            <w:vMerge w:val="restart"/>
            <w:shd w:val="clear" w:color="auto" w:fill="auto"/>
            <w:vAlign w:val="center"/>
          </w:tcPr>
          <w:p w14:paraId="12B34D9D">
            <w:pPr>
              <w:jc w:val="center"/>
              <w:rPr>
                <w:rFonts w:ascii="Arial" w:hAnsi="Arial" w:cs="Arial"/>
              </w:rPr>
            </w:pPr>
            <w:r>
              <w:rPr>
                <w:rFonts w:ascii="Arial" w:hAnsi="Arial" w:cs="Arial"/>
              </w:rPr>
              <w:t>存储虚拟化功能要求</w:t>
            </w:r>
          </w:p>
        </w:tc>
        <w:tc>
          <w:tcPr>
            <w:tcW w:w="3564" w:type="pct"/>
            <w:vAlign w:val="bottom"/>
          </w:tcPr>
          <w:p w14:paraId="1947AB07">
            <w:pPr>
              <w:rPr>
                <w:rFonts w:ascii="Arial" w:hAnsi="Arial" w:cs="Arial"/>
              </w:rPr>
            </w:pPr>
            <w:r>
              <w:rPr>
                <w:rFonts w:ascii="Arial" w:hAnsi="Arial" w:cs="Arial"/>
                <w:kern w:val="0"/>
              </w:rPr>
              <w:t>采用分布式软件定义存储架构，把所有服务器硬盘组织成一个虚拟存储资源池，提供分布式存储服务，无需独立的元数据及控制器节点。</w:t>
            </w:r>
          </w:p>
        </w:tc>
      </w:tr>
      <w:tr w14:paraId="4FBB1A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83E3C52">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2E4644B0">
            <w:pPr>
              <w:jc w:val="center"/>
              <w:rPr>
                <w:rFonts w:ascii="Arial" w:hAnsi="Arial" w:cs="Arial"/>
              </w:rPr>
            </w:pPr>
          </w:p>
        </w:tc>
        <w:tc>
          <w:tcPr>
            <w:tcW w:w="3564" w:type="pct"/>
            <w:vAlign w:val="bottom"/>
          </w:tcPr>
          <w:p w14:paraId="738922A1">
            <w:pPr>
              <w:rPr>
                <w:rFonts w:ascii="Arial" w:hAnsi="Arial" w:cs="Arial"/>
              </w:rPr>
            </w:pPr>
            <w:r>
              <w:rPr>
                <w:rFonts w:ascii="Arial" w:hAnsi="Arial" w:cs="Arial"/>
                <w:kern w:val="0"/>
              </w:rPr>
              <w:t>需要同时满足核心业务对存储性能和普通业务对存储容量的需求，支持存储分卷功能，可以创建全SSD分卷组成高性能存储池，满足高性能应用需求，可以创建SSD和HDD分卷组成大容量存储池，满足容量需求。</w:t>
            </w:r>
            <w:r>
              <w:rPr>
                <w:rFonts w:hint="eastAsia" w:ascii="Arial" w:hAnsi="Arial" w:cs="Arial"/>
                <w:b/>
                <w:bCs/>
                <w:kern w:val="0"/>
              </w:rPr>
              <w:t>（需提供功能截图）</w:t>
            </w:r>
          </w:p>
        </w:tc>
      </w:tr>
      <w:tr w14:paraId="212DE3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1D66D9B">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3D5B03BD">
            <w:pPr>
              <w:jc w:val="center"/>
              <w:rPr>
                <w:rFonts w:ascii="Arial" w:hAnsi="Arial" w:cs="Arial"/>
              </w:rPr>
            </w:pPr>
          </w:p>
        </w:tc>
        <w:tc>
          <w:tcPr>
            <w:tcW w:w="3564" w:type="pct"/>
            <w:vAlign w:val="bottom"/>
          </w:tcPr>
          <w:p w14:paraId="51DE3C65">
            <w:pPr>
              <w:rPr>
                <w:rFonts w:ascii="Arial" w:hAnsi="Arial" w:cs="Arial"/>
              </w:rPr>
            </w:pPr>
            <w:r>
              <w:rPr>
                <w:rFonts w:ascii="Arial" w:hAnsi="Arial" w:cs="Arial"/>
                <w:kern w:val="0"/>
              </w:rPr>
              <w:t>支持条带化功能以提高存储性能，并且支持以虚拟磁盘为粒度设置不同的条带数，可以点击虚拟存储中的新增存储策略进行条带数设置操作</w:t>
            </w:r>
          </w:p>
        </w:tc>
      </w:tr>
      <w:tr w14:paraId="0A1D8A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B1344AF">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4AE4C813">
            <w:pPr>
              <w:jc w:val="center"/>
              <w:rPr>
                <w:rFonts w:ascii="Arial" w:hAnsi="Arial" w:cs="Arial"/>
              </w:rPr>
            </w:pPr>
          </w:p>
        </w:tc>
        <w:tc>
          <w:tcPr>
            <w:tcW w:w="3564" w:type="pct"/>
            <w:vAlign w:val="bottom"/>
          </w:tcPr>
          <w:p w14:paraId="07BD2CA3">
            <w:pPr>
              <w:rPr>
                <w:rFonts w:ascii="Arial" w:hAnsi="Arial" w:cs="Arial"/>
              </w:rPr>
            </w:pPr>
            <w:r>
              <w:rPr>
                <w:rFonts w:ascii="Arial" w:hAnsi="Arial" w:cs="Arial"/>
                <w:kern w:val="0"/>
              </w:rPr>
              <w:t>支持硬盘寿命预测功能，可以查看磁盘寿命页面列表项信息，包括硬盘名称、剩余寿命、预计剩余可用时长和寿命风险。</w:t>
            </w:r>
          </w:p>
        </w:tc>
      </w:tr>
      <w:tr w14:paraId="29E640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F1DF3B7">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49E8E7F9">
            <w:pPr>
              <w:jc w:val="center"/>
              <w:rPr>
                <w:rFonts w:ascii="Arial" w:hAnsi="Arial" w:cs="Arial"/>
              </w:rPr>
            </w:pPr>
          </w:p>
        </w:tc>
        <w:tc>
          <w:tcPr>
            <w:tcW w:w="3564" w:type="pct"/>
            <w:vAlign w:val="bottom"/>
          </w:tcPr>
          <w:p w14:paraId="62F0C1CA">
            <w:pPr>
              <w:rPr>
                <w:rFonts w:ascii="Arial" w:hAnsi="Arial" w:cs="Arial"/>
              </w:rPr>
            </w:pPr>
            <w:r>
              <w:rPr>
                <w:rFonts w:ascii="Arial" w:hAnsi="Arial" w:cs="Arial"/>
                <w:kern w:val="0"/>
              </w:rPr>
              <w:t>硬件故障对平台影响较大，也会影响数据安全，为保障业务在硬件故障后尽快恢复冗余数据保障，支持进行数据重建操作，重建速率达到30分钟/TB；重建过程中可以查看数据重建任务列表信息，包括对象名称、对象类型、数据量和优先级等；支持点击操作中的优先级对数据重建进行优先重建</w:t>
            </w:r>
            <w:r>
              <w:rPr>
                <w:rFonts w:hint="eastAsia" w:ascii="Arial" w:hAnsi="Arial" w:cs="Arial"/>
                <w:kern w:val="0"/>
              </w:rPr>
              <w:t>。</w:t>
            </w:r>
            <w:r>
              <w:rPr>
                <w:rFonts w:hint="eastAsia" w:ascii="Arial" w:hAnsi="Arial" w:cs="Arial"/>
                <w:b/>
                <w:bCs/>
                <w:kern w:val="0"/>
              </w:rPr>
              <w:t>（需提供功能截图）</w:t>
            </w:r>
          </w:p>
        </w:tc>
      </w:tr>
      <w:tr w14:paraId="4E1DBE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28461D4">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7A00DF7">
            <w:pPr>
              <w:jc w:val="center"/>
              <w:rPr>
                <w:rFonts w:ascii="Arial" w:hAnsi="Arial" w:cs="Arial"/>
              </w:rPr>
            </w:pPr>
          </w:p>
        </w:tc>
        <w:tc>
          <w:tcPr>
            <w:tcW w:w="3564" w:type="pct"/>
            <w:vAlign w:val="bottom"/>
          </w:tcPr>
          <w:p w14:paraId="646E58F6">
            <w:pPr>
              <w:rPr>
                <w:rFonts w:ascii="Arial" w:hAnsi="Arial" w:cs="Arial"/>
              </w:rPr>
            </w:pPr>
            <w:r>
              <w:rPr>
                <w:rFonts w:ascii="Arial" w:hAnsi="Arial" w:cs="Arial"/>
                <w:kern w:val="0"/>
              </w:rPr>
              <w:t>支持磁盘坏道预测，在界面可以查看磁盘坏道预测页面信息、包括坏道预测、坏道扫描和坏道数据修复。可以查到磁盘坏道列表项信息，包括硬盘名称、坏道预测、最近7天坏道扫描、坏道数据修复和硬盘风险状态。</w:t>
            </w:r>
          </w:p>
        </w:tc>
      </w:tr>
      <w:tr w14:paraId="3633E6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C491C18">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7E5E30B">
            <w:pPr>
              <w:jc w:val="center"/>
              <w:rPr>
                <w:rFonts w:ascii="Arial" w:hAnsi="Arial" w:cs="Arial"/>
              </w:rPr>
            </w:pPr>
          </w:p>
        </w:tc>
        <w:tc>
          <w:tcPr>
            <w:tcW w:w="3564" w:type="pct"/>
            <w:vAlign w:val="bottom"/>
          </w:tcPr>
          <w:p w14:paraId="30E8D6F6">
            <w:pPr>
              <w:rPr>
                <w:rFonts w:ascii="Arial" w:hAnsi="Arial" w:cs="Arial"/>
              </w:rPr>
            </w:pPr>
            <w:r>
              <w:rPr>
                <w:rFonts w:ascii="Arial" w:hAnsi="Arial" w:cs="Arial"/>
              </w:rPr>
              <w:t>▲</w:t>
            </w:r>
            <w:r>
              <w:rPr>
                <w:rFonts w:ascii="Arial" w:hAnsi="Arial" w:cs="Arial"/>
                <w:kern w:val="0"/>
              </w:rPr>
              <w:t xml:space="preserve">为保证硬盘健康，当服务器硬件出现SSD卡盘，可以在磁盘管理界面显示并告警对应硬盘，并对SSD卡盘进行自动隔离。 </w:t>
            </w:r>
            <w:r>
              <w:rPr>
                <w:rFonts w:hint="eastAsia" w:ascii="Arial" w:hAnsi="Arial" w:cs="Arial"/>
                <w:b/>
                <w:bCs/>
                <w:kern w:val="0"/>
              </w:rPr>
              <w:t>（需提供功能截图）</w:t>
            </w:r>
          </w:p>
        </w:tc>
      </w:tr>
      <w:tr w14:paraId="53A9D4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45ED146">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309FDA49">
            <w:pPr>
              <w:jc w:val="center"/>
              <w:rPr>
                <w:rFonts w:ascii="Arial" w:hAnsi="Arial" w:cs="Arial"/>
              </w:rPr>
            </w:pPr>
          </w:p>
        </w:tc>
        <w:tc>
          <w:tcPr>
            <w:tcW w:w="3564" w:type="pct"/>
            <w:vAlign w:val="bottom"/>
          </w:tcPr>
          <w:p w14:paraId="15EA5083">
            <w:pPr>
              <w:rPr>
                <w:rFonts w:ascii="Arial" w:hAnsi="Arial" w:cs="Arial"/>
              </w:rPr>
            </w:pPr>
            <w:r>
              <w:rPr>
                <w:rFonts w:ascii="Arial" w:hAnsi="Arial" w:cs="Arial"/>
                <w:kern w:val="0"/>
              </w:rPr>
              <w:t>为保证集群业务或者oracle rac数据库业务的快照一致性，以便故障时业务可通过快照恢复，支持对虚拟机配置一致性组，对整个一致性组进行快照</w:t>
            </w:r>
            <w:r>
              <w:rPr>
                <w:rFonts w:hint="eastAsia" w:ascii="Arial" w:hAnsi="Arial" w:cs="Arial"/>
                <w:kern w:val="0"/>
              </w:rPr>
              <w:t>。</w:t>
            </w:r>
            <w:r>
              <w:rPr>
                <w:rFonts w:hint="eastAsia" w:ascii="Arial" w:hAnsi="Arial" w:cs="Arial"/>
                <w:b/>
                <w:bCs/>
                <w:kern w:val="0"/>
              </w:rPr>
              <w:t>（需提供功能截图）</w:t>
            </w:r>
          </w:p>
        </w:tc>
      </w:tr>
      <w:tr w14:paraId="77CCEB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898CD0B">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05395954">
            <w:pPr>
              <w:jc w:val="center"/>
              <w:rPr>
                <w:rFonts w:ascii="Arial" w:hAnsi="Arial" w:cs="Arial"/>
              </w:rPr>
            </w:pPr>
          </w:p>
        </w:tc>
        <w:tc>
          <w:tcPr>
            <w:tcW w:w="3564" w:type="pct"/>
            <w:vAlign w:val="bottom"/>
          </w:tcPr>
          <w:p w14:paraId="4D9A4511">
            <w:pPr>
              <w:rPr>
                <w:rFonts w:ascii="Arial" w:hAnsi="Arial" w:cs="Arial"/>
              </w:rPr>
            </w:pPr>
            <w:r>
              <w:rPr>
                <w:rFonts w:ascii="Arial" w:hAnsi="Arial" w:cs="Arial"/>
                <w:kern w:val="0"/>
              </w:rPr>
              <w:t>为保障业务在硬件故障情况下的性能稳定性，当存在迁移、重建、定时快照等非业务流量时，系统将根据业务的IO情况智能调整非业务流量，避免数据重建过程中IO性能占用导致对业务的性能造成影响。</w:t>
            </w:r>
            <w:r>
              <w:rPr>
                <w:rFonts w:hint="eastAsia" w:ascii="Arial" w:hAnsi="Arial" w:cs="Arial"/>
                <w:b/>
                <w:bCs/>
                <w:kern w:val="0"/>
              </w:rPr>
              <w:t>（需提供功能截图）</w:t>
            </w:r>
          </w:p>
        </w:tc>
      </w:tr>
      <w:tr w14:paraId="6975BF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33D4704">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E195500">
            <w:pPr>
              <w:jc w:val="center"/>
              <w:rPr>
                <w:rFonts w:ascii="Arial" w:hAnsi="Arial" w:cs="Arial"/>
              </w:rPr>
            </w:pPr>
          </w:p>
        </w:tc>
        <w:tc>
          <w:tcPr>
            <w:tcW w:w="3564" w:type="pct"/>
            <w:vAlign w:val="bottom"/>
          </w:tcPr>
          <w:p w14:paraId="5E286771">
            <w:pPr>
              <w:rPr>
                <w:rFonts w:ascii="Arial" w:hAnsi="Arial" w:cs="Arial"/>
              </w:rPr>
            </w:pPr>
            <w:r>
              <w:rPr>
                <w:rFonts w:ascii="Arial" w:hAnsi="Arial" w:cs="Arial"/>
              </w:rPr>
              <w:t>支持</w:t>
            </w:r>
            <w:r>
              <w:rPr>
                <w:rFonts w:ascii="Arial" w:hAnsi="Arial" w:cs="Arial"/>
                <w:kern w:val="0"/>
              </w:rPr>
              <w:t>在不同场景下满足存储对性能和可靠性的需求，支持为虚拟机的磁盘配置不同的存储策略，如重要虚拟机选择三副本高性能策略，普通虚拟机选择二副本默认策略。</w:t>
            </w:r>
            <w:r>
              <w:rPr>
                <w:rFonts w:hint="eastAsia" w:ascii="Arial" w:hAnsi="Arial" w:cs="Arial"/>
                <w:b/>
                <w:bCs/>
                <w:kern w:val="0"/>
              </w:rPr>
              <w:t>（需提供功能截图）</w:t>
            </w:r>
          </w:p>
        </w:tc>
      </w:tr>
      <w:tr w14:paraId="30D100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0DAE8BA">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BB8AA47">
            <w:pPr>
              <w:jc w:val="center"/>
              <w:rPr>
                <w:rFonts w:ascii="Arial" w:hAnsi="Arial" w:cs="Arial"/>
              </w:rPr>
            </w:pPr>
          </w:p>
        </w:tc>
        <w:tc>
          <w:tcPr>
            <w:tcW w:w="3564" w:type="pct"/>
            <w:vAlign w:val="bottom"/>
          </w:tcPr>
          <w:p w14:paraId="5C9AF10A">
            <w:pPr>
              <w:rPr>
                <w:rFonts w:ascii="Arial" w:hAnsi="Arial" w:cs="Arial"/>
              </w:rPr>
            </w:pPr>
            <w:r>
              <w:rPr>
                <w:rFonts w:ascii="Arial" w:hAnsi="Arial" w:cs="Arial"/>
                <w:kern w:val="0"/>
              </w:rPr>
              <w:t>支持按存储卷动态启用RDMA，可以显著减少数据传输时的延迟，提高网络通信的效率。在存储卷界面可以看到存储网卡是否支持RDMA。</w:t>
            </w:r>
          </w:p>
        </w:tc>
      </w:tr>
      <w:tr w14:paraId="522F0A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8FE3CD5">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253C5285">
            <w:pPr>
              <w:jc w:val="center"/>
              <w:rPr>
                <w:rFonts w:ascii="Arial" w:hAnsi="Arial" w:cs="Arial"/>
              </w:rPr>
            </w:pPr>
          </w:p>
        </w:tc>
        <w:tc>
          <w:tcPr>
            <w:tcW w:w="3564" w:type="pct"/>
            <w:vAlign w:val="bottom"/>
          </w:tcPr>
          <w:p w14:paraId="6C3F5FEE">
            <w:pPr>
              <w:rPr>
                <w:rFonts w:ascii="Arial" w:hAnsi="Arial" w:cs="Arial"/>
              </w:rPr>
            </w:pPr>
            <w:r>
              <w:rPr>
                <w:rFonts w:ascii="Arial" w:hAnsi="Arial" w:cs="Arial"/>
                <w:kern w:val="0"/>
              </w:rPr>
              <w:t>3台起步即可组建集群，支持在同一个存储池（卷）内，针对不同的虚拟机或虚拟磁盘设置不同的副本数，灵活地满足用户的可靠性需求</w:t>
            </w:r>
          </w:p>
        </w:tc>
      </w:tr>
      <w:tr w14:paraId="2CF83D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DB7967E">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103D02BB">
            <w:pPr>
              <w:jc w:val="center"/>
              <w:rPr>
                <w:rFonts w:ascii="Arial" w:hAnsi="Arial" w:cs="Arial"/>
              </w:rPr>
            </w:pPr>
          </w:p>
        </w:tc>
        <w:tc>
          <w:tcPr>
            <w:tcW w:w="3564" w:type="pct"/>
            <w:vAlign w:val="bottom"/>
          </w:tcPr>
          <w:p w14:paraId="4D7973CD">
            <w:pPr>
              <w:rPr>
                <w:rFonts w:ascii="Arial" w:hAnsi="Arial" w:cs="Arial"/>
              </w:rPr>
            </w:pPr>
            <w:r>
              <w:rPr>
                <w:rFonts w:ascii="Arial" w:hAnsi="Arial" w:cs="Arial"/>
                <w:kern w:val="0"/>
              </w:rPr>
              <w:t>支持对虚拟机或虚拟磁盘设置数据分布策略，当采用副本聚合策略时，可以保证以性能优先为原则，实现IO本地读效果，当不启用聚合副本策略时，可以保证虚拟机以分布均匀优先为原则，打散分布均匀在各物理主机上</w:t>
            </w:r>
            <w:r>
              <w:rPr>
                <w:rFonts w:hint="eastAsia" w:ascii="Arial" w:hAnsi="Arial" w:cs="Arial"/>
                <w:kern w:val="0"/>
              </w:rPr>
              <w:t>。</w:t>
            </w:r>
            <w:r>
              <w:rPr>
                <w:rFonts w:hint="eastAsia" w:ascii="Arial" w:hAnsi="Arial" w:cs="Arial"/>
                <w:b/>
                <w:bCs/>
                <w:kern w:val="0"/>
              </w:rPr>
              <w:t>（需提供功能截图）</w:t>
            </w:r>
          </w:p>
        </w:tc>
      </w:tr>
      <w:tr w14:paraId="1082B6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5CC0C2C">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2E541770">
            <w:pPr>
              <w:jc w:val="center"/>
              <w:rPr>
                <w:rFonts w:ascii="Arial" w:hAnsi="Arial" w:cs="Arial"/>
              </w:rPr>
            </w:pPr>
          </w:p>
        </w:tc>
        <w:tc>
          <w:tcPr>
            <w:tcW w:w="3564" w:type="pct"/>
            <w:vAlign w:val="bottom"/>
          </w:tcPr>
          <w:p w14:paraId="3FA82797">
            <w:pPr>
              <w:rPr>
                <w:rFonts w:ascii="Arial" w:hAnsi="Arial" w:cs="Arial"/>
              </w:rPr>
            </w:pPr>
            <w:r>
              <w:rPr>
                <w:rFonts w:ascii="Arial" w:hAnsi="Arial" w:cs="Arial"/>
              </w:rPr>
              <w:t>▲</w:t>
            </w:r>
            <w:r>
              <w:rPr>
                <w:rFonts w:ascii="Arial" w:hAnsi="Arial" w:cs="Arial"/>
                <w:kern w:val="0"/>
              </w:rPr>
              <w:t>支持存储容量预测功能，可以在界面查看虚拟存储容量预测信息，通过折线图展示不同时间点存储卷有效裸容量、实际容量的使用、未来预测和告警阈值等信息。</w:t>
            </w:r>
            <w:r>
              <w:rPr>
                <w:rFonts w:hint="eastAsia" w:ascii="Arial" w:hAnsi="Arial" w:cs="Arial"/>
                <w:b/>
                <w:bCs/>
                <w:kern w:val="0"/>
              </w:rPr>
              <w:t>（需提供功能截图）</w:t>
            </w:r>
          </w:p>
        </w:tc>
      </w:tr>
      <w:tr w14:paraId="562CC2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C38F60A">
            <w:pPr>
              <w:widowControl/>
              <w:numPr>
                <w:ilvl w:val="0"/>
                <w:numId w:val="8"/>
              </w:numPr>
              <w:spacing w:before="100" w:beforeAutospacing="1" w:after="100" w:afterAutospacing="1" w:line="421" w:lineRule="atLeast"/>
              <w:jc w:val="center"/>
              <w:rPr>
                <w:rFonts w:ascii="Arial" w:hAnsi="Arial" w:cs="Arial"/>
              </w:rPr>
            </w:pPr>
          </w:p>
        </w:tc>
        <w:tc>
          <w:tcPr>
            <w:tcW w:w="1051" w:type="pct"/>
            <w:vMerge w:val="restart"/>
            <w:shd w:val="clear" w:color="auto" w:fill="auto"/>
            <w:vAlign w:val="center"/>
          </w:tcPr>
          <w:p w14:paraId="104207F8">
            <w:pPr>
              <w:jc w:val="center"/>
              <w:rPr>
                <w:rFonts w:ascii="Arial" w:hAnsi="Arial" w:cs="Arial"/>
              </w:rPr>
            </w:pPr>
            <w:r>
              <w:rPr>
                <w:rFonts w:ascii="Arial" w:hAnsi="Arial" w:cs="Arial"/>
              </w:rPr>
              <w:t>网络虚拟化功能要求</w:t>
            </w:r>
          </w:p>
        </w:tc>
        <w:tc>
          <w:tcPr>
            <w:tcW w:w="3564" w:type="pct"/>
            <w:vAlign w:val="bottom"/>
          </w:tcPr>
          <w:p w14:paraId="25D35394">
            <w:pPr>
              <w:rPr>
                <w:rFonts w:ascii="Arial" w:hAnsi="Arial" w:cs="Arial"/>
              </w:rPr>
            </w:pPr>
            <w:r>
              <w:rPr>
                <w:rFonts w:ascii="Arial" w:hAnsi="Arial" w:cs="Arial"/>
              </w:rPr>
              <w:t>▲</w:t>
            </w:r>
            <w:r>
              <w:rPr>
                <w:rFonts w:ascii="Arial" w:hAnsi="Arial" w:cs="Arial"/>
                <w:kern w:val="0"/>
              </w:rPr>
              <w:t>支持网络可视化功能，可以在网络可视化界面显示两台虚拟机间的访问流，可以通过分布式防火墙中断访问流并显示通信状态，可以显示所有虚拟机的流量走向和访问关系，包括源对象、源IP、目标对象、目的IP、访问次数、服务类型、动作。</w:t>
            </w:r>
            <w:r>
              <w:rPr>
                <w:rFonts w:hint="eastAsia" w:ascii="Arial" w:hAnsi="Arial" w:cs="Arial"/>
                <w:b/>
                <w:bCs/>
                <w:kern w:val="0"/>
              </w:rPr>
              <w:t>（需提供功能截图）</w:t>
            </w:r>
          </w:p>
        </w:tc>
      </w:tr>
      <w:tr w14:paraId="6BE583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5BCE750">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4C48D765">
            <w:pPr>
              <w:jc w:val="center"/>
              <w:rPr>
                <w:rFonts w:ascii="Arial" w:hAnsi="Arial" w:cs="Arial"/>
              </w:rPr>
            </w:pPr>
          </w:p>
        </w:tc>
        <w:tc>
          <w:tcPr>
            <w:tcW w:w="3564" w:type="pct"/>
            <w:vAlign w:val="bottom"/>
          </w:tcPr>
          <w:p w14:paraId="12686646">
            <w:pPr>
              <w:rPr>
                <w:rFonts w:ascii="Arial" w:hAnsi="Arial" w:cs="Arial"/>
              </w:rPr>
            </w:pPr>
            <w:r>
              <w:rPr>
                <w:rFonts w:ascii="Arial" w:hAnsi="Arial" w:cs="Arial"/>
                <w:kern w:val="0"/>
              </w:rPr>
              <w:t xml:space="preserve">支持跳转连通性探测页面，可以设置网络连通性探测属性，包括通过IP协议版本（IPv4、IPv6）、源虚拟机及网口、目的对象类型（IP、虚拟机）及地址、协议（TCP、UDP、ICMP等）、TTL、探测包大小等，可以点击开始探测按钮查看探测页面信息，可以完成源虚拟机至目的IP/虚拟机的连通性探测，并可显示探测结果。 </w:t>
            </w:r>
          </w:p>
        </w:tc>
      </w:tr>
      <w:tr w14:paraId="26E64A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26A0885">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735E93AA">
            <w:pPr>
              <w:jc w:val="center"/>
              <w:rPr>
                <w:rFonts w:ascii="Arial" w:hAnsi="Arial" w:cs="Arial"/>
              </w:rPr>
            </w:pPr>
          </w:p>
        </w:tc>
        <w:tc>
          <w:tcPr>
            <w:tcW w:w="3564" w:type="pct"/>
            <w:vAlign w:val="bottom"/>
          </w:tcPr>
          <w:p w14:paraId="360E7772">
            <w:pPr>
              <w:rPr>
                <w:rFonts w:ascii="Arial" w:hAnsi="Arial" w:cs="Arial"/>
              </w:rPr>
            </w:pPr>
            <w:r>
              <w:rPr>
                <w:rFonts w:ascii="Arial" w:hAnsi="Arial" w:cs="Arial"/>
                <w:kern w:val="0"/>
              </w:rPr>
              <w:t>支持在图形化管理平台上，通过托、拉、拽方式完成虚拟网络拓扑构建，可以在网络拓扑页面通过功能按键，实现虚拟网络连接、开启和关闭等操作。</w:t>
            </w:r>
            <w:r>
              <w:rPr>
                <w:rFonts w:hint="eastAsia" w:ascii="Arial" w:hAnsi="Arial" w:cs="Arial"/>
                <w:b/>
                <w:bCs/>
                <w:kern w:val="0"/>
              </w:rPr>
              <w:t>（需提供功能截图）</w:t>
            </w:r>
            <w:r>
              <w:rPr>
                <w:rFonts w:ascii="Arial" w:hAnsi="Arial" w:cs="Arial"/>
                <w:kern w:val="0"/>
              </w:rPr>
              <w:t>。</w:t>
            </w:r>
          </w:p>
        </w:tc>
      </w:tr>
      <w:tr w14:paraId="382F58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BE535D5">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689FA403">
            <w:pPr>
              <w:jc w:val="center"/>
              <w:rPr>
                <w:rFonts w:ascii="Arial" w:hAnsi="Arial" w:cs="Arial"/>
              </w:rPr>
            </w:pPr>
          </w:p>
        </w:tc>
        <w:tc>
          <w:tcPr>
            <w:tcW w:w="3564" w:type="pct"/>
            <w:vAlign w:val="bottom"/>
          </w:tcPr>
          <w:p w14:paraId="5A56A336">
            <w:pPr>
              <w:rPr>
                <w:rFonts w:ascii="Arial" w:hAnsi="Arial" w:cs="Arial"/>
              </w:rPr>
            </w:pPr>
            <w:r>
              <w:rPr>
                <w:rFonts w:ascii="Arial" w:hAnsi="Arial" w:cs="Arial"/>
                <w:kern w:val="0"/>
              </w:rPr>
              <w:t>支持创建分布式虚拟防火墙，并可基于虚拟机、虚拟机组、虚拟机标签、IP、IP范围、IP组构建安全防火墙。</w:t>
            </w:r>
            <w:r>
              <w:rPr>
                <w:rFonts w:hint="eastAsia" w:ascii="Arial" w:hAnsi="Arial" w:cs="Arial"/>
                <w:b/>
                <w:bCs/>
                <w:kern w:val="0"/>
              </w:rPr>
              <w:t>（需提供功能截图）</w:t>
            </w:r>
          </w:p>
        </w:tc>
      </w:tr>
      <w:tr w14:paraId="2F86C7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CDA6AAB">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34887A46">
            <w:pPr>
              <w:jc w:val="center"/>
              <w:rPr>
                <w:rFonts w:ascii="Arial" w:hAnsi="Arial" w:cs="Arial"/>
              </w:rPr>
            </w:pPr>
          </w:p>
        </w:tc>
        <w:tc>
          <w:tcPr>
            <w:tcW w:w="3564" w:type="pct"/>
            <w:vAlign w:val="bottom"/>
          </w:tcPr>
          <w:p w14:paraId="12E2BDB5">
            <w:pPr>
              <w:rPr>
                <w:rFonts w:ascii="Arial" w:hAnsi="Arial" w:cs="Arial"/>
              </w:rPr>
            </w:pPr>
            <w:r>
              <w:rPr>
                <w:rFonts w:ascii="Arial" w:hAnsi="Arial" w:cs="Arial"/>
                <w:kern w:val="0"/>
              </w:rPr>
              <w:t>分布式防火墙中支持进行创建策略操作，可以对已创建策略进行设置，包括源、目的和状态等信息，可以查看已创建的策略列表项信息，可以点击分布式防火墙中的实时拦截日志跳转到拦截日志和直通页面，可以进行实时拦截日志操作，可以查看实时拦截日志列表信息，包括时间、源、IP地址、协议（ICMP）、数据包大小和匹配策略名称，可以通过开启数据直通临时排查数据流量问题</w:t>
            </w:r>
            <w:r>
              <w:rPr>
                <w:rFonts w:hint="eastAsia" w:ascii="Arial" w:hAnsi="Arial" w:cs="Arial"/>
                <w:b/>
                <w:bCs/>
                <w:kern w:val="0"/>
              </w:rPr>
              <w:t>（需提供功能截图）</w:t>
            </w:r>
          </w:p>
        </w:tc>
      </w:tr>
      <w:tr w14:paraId="2D6AED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3895F0A">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168FDA63">
            <w:pPr>
              <w:jc w:val="center"/>
              <w:rPr>
                <w:rFonts w:ascii="Arial" w:hAnsi="Arial" w:cs="Arial"/>
              </w:rPr>
            </w:pPr>
          </w:p>
        </w:tc>
        <w:tc>
          <w:tcPr>
            <w:tcW w:w="3564" w:type="pct"/>
            <w:vAlign w:val="bottom"/>
          </w:tcPr>
          <w:p w14:paraId="7E31C04C">
            <w:pPr>
              <w:rPr>
                <w:rFonts w:ascii="Arial" w:hAnsi="Arial" w:cs="Arial"/>
              </w:rPr>
            </w:pPr>
            <w:r>
              <w:rPr>
                <w:rFonts w:ascii="Arial" w:hAnsi="Arial" w:cs="Arial"/>
              </w:rPr>
              <w:t>▲</w:t>
            </w:r>
            <w:r>
              <w:rPr>
                <w:rFonts w:ascii="Arial" w:hAnsi="Arial" w:cs="Arial"/>
                <w:kern w:val="0"/>
              </w:rPr>
              <w:t>支持微隔离策略推荐，自动通过访问关系、历史流量和用户配置来生成最适合的微隔离规则，并且可以预发布策略，预览访问关系和防护状况，在二次确认后发布推荐策略。</w:t>
            </w:r>
            <w:r>
              <w:rPr>
                <w:rFonts w:hint="eastAsia" w:ascii="Arial" w:hAnsi="Arial" w:cs="Arial"/>
                <w:b/>
                <w:bCs/>
                <w:kern w:val="0"/>
              </w:rPr>
              <w:t>（需提供功能截图）</w:t>
            </w:r>
          </w:p>
        </w:tc>
      </w:tr>
      <w:tr w14:paraId="615184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856C4E6">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3F8619BC">
            <w:pPr>
              <w:jc w:val="center"/>
              <w:rPr>
                <w:rFonts w:ascii="Arial" w:hAnsi="Arial" w:cs="Arial"/>
              </w:rPr>
            </w:pPr>
          </w:p>
        </w:tc>
        <w:tc>
          <w:tcPr>
            <w:tcW w:w="3564" w:type="pct"/>
            <w:vAlign w:val="bottom"/>
          </w:tcPr>
          <w:p w14:paraId="17ED01C4">
            <w:pPr>
              <w:rPr>
                <w:rFonts w:ascii="Arial" w:hAnsi="Arial" w:cs="Arial"/>
              </w:rPr>
            </w:pPr>
            <w:r>
              <w:rPr>
                <w:rFonts w:ascii="Arial" w:hAnsi="Arial" w:cs="Arial"/>
                <w:kern w:val="0"/>
              </w:rPr>
              <w:t>支持在界面上为虚拟机配置IPv6地址，并可通过IPv6地址访问该业务</w:t>
            </w:r>
            <w:r>
              <w:rPr>
                <w:rFonts w:hint="eastAsia" w:ascii="Arial" w:hAnsi="Arial" w:cs="Arial"/>
                <w:b/>
                <w:bCs/>
                <w:kern w:val="0"/>
              </w:rPr>
              <w:t>（需提供功能截图）</w:t>
            </w:r>
          </w:p>
        </w:tc>
      </w:tr>
      <w:tr w14:paraId="3896FE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F7A1A6C">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08928B16">
            <w:pPr>
              <w:jc w:val="center"/>
              <w:rPr>
                <w:rFonts w:ascii="Arial" w:hAnsi="Arial" w:cs="Arial"/>
              </w:rPr>
            </w:pPr>
          </w:p>
        </w:tc>
        <w:tc>
          <w:tcPr>
            <w:tcW w:w="3564" w:type="pct"/>
            <w:vAlign w:val="bottom"/>
          </w:tcPr>
          <w:p w14:paraId="2DEFA222">
            <w:pPr>
              <w:rPr>
                <w:rFonts w:ascii="Arial" w:hAnsi="Arial" w:cs="Arial"/>
              </w:rPr>
            </w:pPr>
            <w:r>
              <w:rPr>
                <w:rFonts w:ascii="Arial" w:hAnsi="Arial" w:cs="Arial"/>
                <w:kern w:val="0"/>
              </w:rPr>
              <w:t>超支持流量镜像功能，支持设置流量镜像将集群内部网络流量镜像到内部虚拟机、NFV、外部安全设备进行流量审计</w:t>
            </w:r>
            <w:r>
              <w:rPr>
                <w:rFonts w:hint="eastAsia" w:ascii="Arial" w:hAnsi="Arial" w:cs="Arial"/>
                <w:b/>
                <w:bCs/>
                <w:kern w:val="0"/>
              </w:rPr>
              <w:t>（需提供功能截图）</w:t>
            </w:r>
          </w:p>
        </w:tc>
      </w:tr>
      <w:tr w14:paraId="4C22C8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7618BB6">
            <w:pPr>
              <w:widowControl/>
              <w:numPr>
                <w:ilvl w:val="0"/>
                <w:numId w:val="8"/>
              </w:numPr>
              <w:spacing w:before="100" w:beforeAutospacing="1" w:after="100" w:afterAutospacing="1" w:line="421" w:lineRule="atLeast"/>
              <w:jc w:val="center"/>
              <w:rPr>
                <w:rFonts w:ascii="Arial" w:hAnsi="Arial" w:cs="Arial"/>
              </w:rPr>
            </w:pPr>
          </w:p>
        </w:tc>
        <w:tc>
          <w:tcPr>
            <w:tcW w:w="1051" w:type="pct"/>
            <w:vMerge w:val="restart"/>
            <w:shd w:val="clear" w:color="auto" w:fill="auto"/>
            <w:vAlign w:val="center"/>
          </w:tcPr>
          <w:p w14:paraId="521876DE">
            <w:pPr>
              <w:jc w:val="center"/>
              <w:rPr>
                <w:rFonts w:ascii="Arial" w:hAnsi="Arial" w:cs="Arial"/>
              </w:rPr>
            </w:pPr>
            <w:r>
              <w:rPr>
                <w:rFonts w:ascii="Arial" w:hAnsi="Arial" w:cs="Arial"/>
              </w:rPr>
              <w:t>管理功能要求</w:t>
            </w:r>
          </w:p>
        </w:tc>
        <w:tc>
          <w:tcPr>
            <w:tcW w:w="3564" w:type="pct"/>
            <w:vAlign w:val="bottom"/>
          </w:tcPr>
          <w:p w14:paraId="496AB99F">
            <w:pPr>
              <w:rPr>
                <w:rFonts w:ascii="Arial" w:hAnsi="Arial" w:cs="Arial"/>
              </w:rPr>
            </w:pPr>
            <w:r>
              <w:rPr>
                <w:rFonts w:ascii="Arial" w:hAnsi="Arial" w:cs="Arial"/>
                <w:kern w:val="0"/>
              </w:rPr>
              <w:t>试验节点管理平台和底层资源池部分的（计算虚拟化、存储虚拟化、网络虚拟化）均为同一厂商品牌提供，以保障试验节点的扩展性和兼容性</w:t>
            </w:r>
          </w:p>
        </w:tc>
      </w:tr>
      <w:tr w14:paraId="6CB243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62397B2">
            <w:pPr>
              <w:widowControl/>
              <w:numPr>
                <w:ilvl w:val="0"/>
                <w:numId w:val="8"/>
              </w:numPr>
              <w:spacing w:before="100" w:beforeAutospacing="1" w:after="100" w:afterAutospacing="1" w:line="421" w:lineRule="atLeast"/>
              <w:jc w:val="center"/>
              <w:rPr>
                <w:rFonts w:ascii="Arial" w:hAnsi="Arial" w:cs="Arial"/>
              </w:rPr>
            </w:pPr>
          </w:p>
        </w:tc>
        <w:tc>
          <w:tcPr>
            <w:tcW w:w="1051" w:type="pct"/>
            <w:vMerge w:val="continue"/>
            <w:shd w:val="clear" w:color="auto" w:fill="auto"/>
            <w:vAlign w:val="center"/>
          </w:tcPr>
          <w:p w14:paraId="22CC04EE">
            <w:pPr>
              <w:jc w:val="center"/>
              <w:rPr>
                <w:rFonts w:ascii="Arial" w:hAnsi="Arial" w:cs="Arial"/>
              </w:rPr>
            </w:pPr>
          </w:p>
        </w:tc>
        <w:tc>
          <w:tcPr>
            <w:tcW w:w="3564" w:type="pct"/>
            <w:vAlign w:val="bottom"/>
          </w:tcPr>
          <w:p w14:paraId="1DEECCB8">
            <w:pPr>
              <w:rPr>
                <w:rFonts w:ascii="Arial" w:hAnsi="Arial" w:cs="Arial"/>
              </w:rPr>
            </w:pPr>
            <w:r>
              <w:rPr>
                <w:rFonts w:ascii="Arial" w:hAnsi="Arial" w:cs="Arial"/>
                <w:kern w:val="0"/>
              </w:rPr>
              <w:t>支持对VMware集群进行统一纳管，支持对纳管的VMware虚拟机进行全生命周期管理和资源监控；</w:t>
            </w:r>
          </w:p>
        </w:tc>
      </w:tr>
      <w:tr w14:paraId="3BDD6C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944D767">
            <w:pPr>
              <w:widowControl/>
              <w:numPr>
                <w:ilvl w:val="0"/>
                <w:numId w:val="8"/>
              </w:numPr>
              <w:spacing w:before="100" w:beforeAutospacing="1" w:after="100" w:afterAutospacing="1" w:line="421" w:lineRule="atLeast"/>
              <w:jc w:val="center"/>
              <w:rPr>
                <w:rFonts w:ascii="Arial" w:hAnsi="Arial" w:cs="Arial"/>
              </w:rPr>
            </w:pPr>
          </w:p>
        </w:tc>
        <w:tc>
          <w:tcPr>
            <w:tcW w:w="1051" w:type="pct"/>
            <w:shd w:val="clear" w:color="auto" w:fill="auto"/>
            <w:vAlign w:val="center"/>
          </w:tcPr>
          <w:p w14:paraId="2FA2128D">
            <w:pPr>
              <w:jc w:val="center"/>
              <w:rPr>
                <w:rFonts w:ascii="Arial" w:hAnsi="Arial" w:cs="Arial"/>
              </w:rPr>
            </w:pPr>
            <w:r>
              <w:rPr>
                <w:rFonts w:ascii="Arial" w:hAnsi="Arial" w:cs="Arial"/>
              </w:rPr>
              <w:t>服务配套要求</w:t>
            </w:r>
          </w:p>
        </w:tc>
        <w:tc>
          <w:tcPr>
            <w:tcW w:w="3564" w:type="pct"/>
            <w:vAlign w:val="bottom"/>
          </w:tcPr>
          <w:p w14:paraId="1948ED87">
            <w:pPr>
              <w:rPr>
                <w:rFonts w:ascii="Arial" w:hAnsi="Arial" w:cs="Arial"/>
                <w:kern w:val="0"/>
              </w:rPr>
            </w:pPr>
            <w:r>
              <w:rPr>
                <w:rFonts w:ascii="Arial" w:hAnsi="Arial" w:cs="Arial"/>
                <w:kern w:val="0"/>
              </w:rPr>
              <w:t>1、服务资源要求：</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4394"/>
            </w:tblGrid>
            <w:tr w14:paraId="28A3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0" w:type="dxa"/>
                </w:tcPr>
                <w:p w14:paraId="2FE7B756">
                  <w:pPr>
                    <w:rPr>
                      <w:rFonts w:ascii="Arial" w:hAnsi="Arial" w:cs="Arial"/>
                      <w:kern w:val="0"/>
                    </w:rPr>
                  </w:pPr>
                  <w:r>
                    <w:rPr>
                      <w:rFonts w:ascii="Arial" w:hAnsi="Arial" w:cs="Arial"/>
                      <w:kern w:val="0"/>
                    </w:rPr>
                    <w:t>数量</w:t>
                  </w:r>
                </w:p>
              </w:tc>
              <w:tc>
                <w:tcPr>
                  <w:tcW w:w="4394" w:type="dxa"/>
                </w:tcPr>
                <w:p w14:paraId="6FD633F3">
                  <w:pPr>
                    <w:rPr>
                      <w:rFonts w:ascii="Arial" w:hAnsi="Arial" w:cs="Arial"/>
                      <w:kern w:val="0"/>
                    </w:rPr>
                  </w:pPr>
                  <w:r>
                    <w:rPr>
                      <w:rFonts w:ascii="Arial" w:hAnsi="Arial" w:cs="Arial"/>
                      <w:kern w:val="0"/>
                    </w:rPr>
                    <w:t>不少于3台</w:t>
                  </w:r>
                </w:p>
              </w:tc>
            </w:tr>
            <w:tr w14:paraId="4982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106FFCFD">
                  <w:pPr>
                    <w:rPr>
                      <w:rFonts w:ascii="Arial" w:hAnsi="Arial" w:cs="Arial"/>
                      <w:kern w:val="0"/>
                    </w:rPr>
                  </w:pPr>
                  <w:r>
                    <w:rPr>
                      <w:rFonts w:ascii="Arial" w:hAnsi="Arial" w:cs="Arial"/>
                      <w:kern w:val="0"/>
                    </w:rPr>
                    <w:t>CPU</w:t>
                  </w:r>
                </w:p>
              </w:tc>
              <w:tc>
                <w:tcPr>
                  <w:tcW w:w="4394" w:type="dxa"/>
                </w:tcPr>
                <w:p w14:paraId="514C8105">
                  <w:pPr>
                    <w:rPr>
                      <w:rFonts w:ascii="Arial" w:hAnsi="Arial" w:cs="Arial"/>
                      <w:kern w:val="0"/>
                    </w:rPr>
                  </w:pPr>
                  <w:r>
                    <w:rPr>
                      <w:rFonts w:ascii="Arial" w:hAnsi="Arial" w:cs="Arial"/>
                      <w:kern w:val="0"/>
                    </w:rPr>
                    <w:t>2颗intel(R) Xeon(R) Gold 5318Y CPU@2.10GHZ（24C）</w:t>
                  </w:r>
                </w:p>
              </w:tc>
            </w:tr>
            <w:tr w14:paraId="2F8E8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48C695BD">
                  <w:pPr>
                    <w:rPr>
                      <w:rFonts w:ascii="Arial" w:hAnsi="Arial" w:cs="Arial"/>
                      <w:kern w:val="0"/>
                    </w:rPr>
                  </w:pPr>
                  <w:r>
                    <w:rPr>
                      <w:rFonts w:ascii="Arial" w:hAnsi="Arial" w:cs="Arial"/>
                      <w:kern w:val="0"/>
                    </w:rPr>
                    <w:t>内存</w:t>
                  </w:r>
                </w:p>
              </w:tc>
              <w:tc>
                <w:tcPr>
                  <w:tcW w:w="4394" w:type="dxa"/>
                </w:tcPr>
                <w:p w14:paraId="2B1F1D4F">
                  <w:pPr>
                    <w:rPr>
                      <w:rFonts w:ascii="Arial" w:hAnsi="Arial" w:cs="Arial"/>
                      <w:kern w:val="0"/>
                    </w:rPr>
                  </w:pPr>
                  <w:r>
                    <w:rPr>
                      <w:rFonts w:ascii="Arial" w:hAnsi="Arial" w:cs="Arial"/>
                      <w:kern w:val="0"/>
                    </w:rPr>
                    <w:t>8*64GB DDR4 320</w:t>
                  </w:r>
                </w:p>
              </w:tc>
            </w:tr>
            <w:tr w14:paraId="4CD8F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1D207FA6">
                  <w:pPr>
                    <w:rPr>
                      <w:rFonts w:ascii="Arial" w:hAnsi="Arial" w:cs="Arial"/>
                      <w:kern w:val="0"/>
                    </w:rPr>
                  </w:pPr>
                  <w:r>
                    <w:rPr>
                      <w:rFonts w:ascii="Arial" w:hAnsi="Arial" w:cs="Arial"/>
                      <w:kern w:val="0"/>
                    </w:rPr>
                    <w:t xml:space="preserve">系统盘 </w:t>
                  </w:r>
                </w:p>
              </w:tc>
              <w:tc>
                <w:tcPr>
                  <w:tcW w:w="4394" w:type="dxa"/>
                </w:tcPr>
                <w:p w14:paraId="48840F3F">
                  <w:pPr>
                    <w:rPr>
                      <w:rFonts w:ascii="Arial" w:hAnsi="Arial" w:cs="Arial"/>
                      <w:kern w:val="0"/>
                    </w:rPr>
                  </w:pPr>
                  <w:r>
                    <w:rPr>
                      <w:rFonts w:ascii="Arial" w:hAnsi="Arial" w:cs="Arial"/>
                      <w:kern w:val="0"/>
                    </w:rPr>
                    <w:t>2*240GB SATA SSD</w:t>
                  </w:r>
                </w:p>
              </w:tc>
            </w:tr>
            <w:tr w14:paraId="04236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67CF2611">
                  <w:pPr>
                    <w:rPr>
                      <w:rFonts w:ascii="Arial" w:hAnsi="Arial" w:cs="Arial"/>
                      <w:kern w:val="0"/>
                    </w:rPr>
                  </w:pPr>
                  <w:r>
                    <w:rPr>
                      <w:rFonts w:ascii="Arial" w:hAnsi="Arial" w:cs="Arial"/>
                      <w:kern w:val="0"/>
                    </w:rPr>
                    <w:t xml:space="preserve">缓存盘 </w:t>
                  </w:r>
                </w:p>
              </w:tc>
              <w:tc>
                <w:tcPr>
                  <w:tcW w:w="4394" w:type="dxa"/>
                </w:tcPr>
                <w:p w14:paraId="187A843D">
                  <w:pPr>
                    <w:rPr>
                      <w:rFonts w:ascii="Arial" w:hAnsi="Arial" w:cs="Arial"/>
                      <w:kern w:val="0"/>
                    </w:rPr>
                  </w:pPr>
                  <w:r>
                    <w:rPr>
                      <w:rFonts w:ascii="Arial" w:hAnsi="Arial" w:cs="Arial"/>
                      <w:kern w:val="0"/>
                    </w:rPr>
                    <w:t>2*1.92T-SSD（读密集型）</w:t>
                  </w:r>
                </w:p>
              </w:tc>
            </w:tr>
            <w:tr w14:paraId="00D93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39333591">
                  <w:pPr>
                    <w:rPr>
                      <w:rFonts w:ascii="Arial" w:hAnsi="Arial" w:cs="Arial"/>
                      <w:kern w:val="0"/>
                    </w:rPr>
                  </w:pPr>
                  <w:r>
                    <w:rPr>
                      <w:rFonts w:ascii="Arial" w:hAnsi="Arial" w:cs="Arial"/>
                      <w:kern w:val="0"/>
                    </w:rPr>
                    <w:t xml:space="preserve">数据盘 </w:t>
                  </w:r>
                </w:p>
              </w:tc>
              <w:tc>
                <w:tcPr>
                  <w:tcW w:w="4394" w:type="dxa"/>
                </w:tcPr>
                <w:p w14:paraId="731E32F5">
                  <w:pPr>
                    <w:rPr>
                      <w:rFonts w:ascii="Arial" w:hAnsi="Arial" w:cs="Arial"/>
                      <w:kern w:val="0"/>
                    </w:rPr>
                  </w:pPr>
                  <w:r>
                    <w:rPr>
                      <w:rFonts w:ascii="Arial" w:hAnsi="Arial" w:cs="Arial"/>
                      <w:kern w:val="0"/>
                    </w:rPr>
                    <w:t>6*8TB SATA 3.5寸企业级机械硬盘，标配盘位数：12，</w:t>
                  </w:r>
                </w:p>
              </w:tc>
            </w:tr>
            <w:tr w14:paraId="67A4C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082F45CB">
                  <w:pPr>
                    <w:rPr>
                      <w:rFonts w:ascii="Arial" w:hAnsi="Arial" w:cs="Arial"/>
                      <w:kern w:val="0"/>
                    </w:rPr>
                  </w:pPr>
                  <w:r>
                    <w:rPr>
                      <w:rFonts w:ascii="Arial" w:hAnsi="Arial" w:cs="Arial"/>
                      <w:kern w:val="0"/>
                    </w:rPr>
                    <w:t xml:space="preserve">接口 </w:t>
                  </w:r>
                </w:p>
              </w:tc>
              <w:tc>
                <w:tcPr>
                  <w:tcW w:w="4394" w:type="dxa"/>
                </w:tcPr>
                <w:p w14:paraId="4884DCB0">
                  <w:pPr>
                    <w:rPr>
                      <w:rFonts w:ascii="Arial" w:hAnsi="Arial" w:cs="Arial"/>
                      <w:kern w:val="0"/>
                    </w:rPr>
                  </w:pPr>
                  <w:r>
                    <w:rPr>
                      <w:rFonts w:ascii="Arial" w:hAnsi="Arial" w:cs="Arial"/>
                      <w:kern w:val="0"/>
                    </w:rPr>
                    <w:t>4千兆电口+6万兆光口</w:t>
                  </w:r>
                </w:p>
              </w:tc>
            </w:tr>
          </w:tbl>
          <w:p w14:paraId="070C6266">
            <w:pPr>
              <w:rPr>
                <w:rFonts w:ascii="Arial" w:hAnsi="Arial" w:cs="Arial"/>
                <w:kern w:val="0"/>
              </w:rPr>
            </w:pPr>
            <w:r>
              <w:rPr>
                <w:rFonts w:ascii="Arial" w:hAnsi="Arial" w:cs="Arial"/>
                <w:kern w:val="0"/>
              </w:rPr>
              <w:t>2、网络资源要求：</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4394"/>
            </w:tblGrid>
            <w:tr w14:paraId="50381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6916CF88">
                  <w:pPr>
                    <w:rPr>
                      <w:rFonts w:ascii="Arial" w:hAnsi="Arial" w:cs="Arial"/>
                      <w:kern w:val="0"/>
                    </w:rPr>
                  </w:pPr>
                  <w:r>
                    <w:rPr>
                      <w:rFonts w:ascii="Arial" w:hAnsi="Arial" w:cs="Arial"/>
                      <w:kern w:val="0"/>
                    </w:rPr>
                    <w:t>数量</w:t>
                  </w:r>
                </w:p>
              </w:tc>
              <w:tc>
                <w:tcPr>
                  <w:tcW w:w="4394" w:type="dxa"/>
                </w:tcPr>
                <w:p w14:paraId="6AE03974">
                  <w:pPr>
                    <w:rPr>
                      <w:rFonts w:ascii="Arial" w:hAnsi="Arial" w:cs="Arial"/>
                      <w:kern w:val="0"/>
                    </w:rPr>
                  </w:pPr>
                  <w:r>
                    <w:rPr>
                      <w:rFonts w:ascii="Arial" w:hAnsi="Arial" w:cs="Arial"/>
                      <w:kern w:val="0"/>
                    </w:rPr>
                    <w:t>不少于1台</w:t>
                  </w:r>
                </w:p>
              </w:tc>
            </w:tr>
            <w:tr w14:paraId="5CE3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0E1256D1">
                  <w:pPr>
                    <w:rPr>
                      <w:rFonts w:ascii="Arial" w:hAnsi="Arial" w:cs="Arial"/>
                      <w:kern w:val="0"/>
                    </w:rPr>
                  </w:pPr>
                  <w:r>
                    <w:rPr>
                      <w:rFonts w:ascii="Arial" w:hAnsi="Arial" w:cs="Arial"/>
                      <w:kern w:val="0"/>
                    </w:rPr>
                    <w:t>端口</w:t>
                  </w:r>
                </w:p>
              </w:tc>
              <w:tc>
                <w:tcPr>
                  <w:tcW w:w="4394" w:type="dxa"/>
                </w:tcPr>
                <w:p w14:paraId="3A2A703A">
                  <w:pPr>
                    <w:rPr>
                      <w:rFonts w:ascii="Arial" w:hAnsi="Arial" w:cs="Arial"/>
                      <w:kern w:val="0"/>
                    </w:rPr>
                  </w:pPr>
                  <w:r>
                    <w:rPr>
                      <w:rFonts w:ascii="Arial" w:hAnsi="Arial" w:cs="Arial"/>
                      <w:kern w:val="0"/>
                    </w:rPr>
                    <w:t xml:space="preserve">24个10G/25G SFP28光口(兼容10G SFP+端口)，8个40G/100G QSFP28光口(兼容40G QSFP+端口) </w:t>
                  </w:r>
                </w:p>
              </w:tc>
            </w:tr>
            <w:tr w14:paraId="2C425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56840800">
                  <w:pPr>
                    <w:rPr>
                      <w:rFonts w:ascii="Arial" w:hAnsi="Arial" w:cs="Arial"/>
                      <w:kern w:val="0"/>
                    </w:rPr>
                  </w:pPr>
                  <w:r>
                    <w:rPr>
                      <w:rFonts w:ascii="Arial" w:hAnsi="Arial" w:cs="Arial"/>
                      <w:kern w:val="0"/>
                    </w:rPr>
                    <w:t>交换容量</w:t>
                  </w:r>
                </w:p>
              </w:tc>
              <w:tc>
                <w:tcPr>
                  <w:tcW w:w="4394" w:type="dxa"/>
                </w:tcPr>
                <w:p w14:paraId="00C6D4D0">
                  <w:pPr>
                    <w:rPr>
                      <w:rFonts w:ascii="Arial" w:hAnsi="Arial" w:cs="Arial"/>
                      <w:kern w:val="0"/>
                    </w:rPr>
                  </w:pPr>
                  <w:r>
                    <w:rPr>
                      <w:rFonts w:ascii="Arial" w:hAnsi="Arial" w:cs="Arial"/>
                      <w:kern w:val="0"/>
                    </w:rPr>
                    <w:t>4.8Tbps/48Tbps</w:t>
                  </w:r>
                </w:p>
              </w:tc>
            </w:tr>
            <w:tr w14:paraId="72729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4814BEBC">
                  <w:pPr>
                    <w:rPr>
                      <w:rFonts w:ascii="Arial" w:hAnsi="Arial" w:cs="Arial"/>
                      <w:kern w:val="0"/>
                    </w:rPr>
                  </w:pPr>
                  <w:r>
                    <w:rPr>
                      <w:rFonts w:ascii="Arial" w:hAnsi="Arial" w:cs="Arial"/>
                      <w:kern w:val="0"/>
                    </w:rPr>
                    <w:t>包转发率</w:t>
                  </w:r>
                </w:p>
              </w:tc>
              <w:tc>
                <w:tcPr>
                  <w:tcW w:w="4394" w:type="dxa"/>
                </w:tcPr>
                <w:p w14:paraId="6E4C231A">
                  <w:pPr>
                    <w:rPr>
                      <w:rFonts w:ascii="Arial" w:hAnsi="Arial" w:cs="Arial"/>
                      <w:kern w:val="0"/>
                    </w:rPr>
                  </w:pPr>
                  <w:r>
                    <w:rPr>
                      <w:rFonts w:ascii="Arial" w:hAnsi="Arial" w:cs="Arial"/>
                      <w:kern w:val="0"/>
                    </w:rPr>
                    <w:t>1280Mpps/1680Mpps</w:t>
                  </w:r>
                </w:p>
              </w:tc>
            </w:tr>
          </w:tbl>
          <w:p w14:paraId="7D73A119">
            <w:pPr>
              <w:rPr>
                <w:rFonts w:ascii="Arial" w:hAnsi="Arial" w:cs="Arial"/>
                <w:kern w:val="0"/>
              </w:rPr>
            </w:pPr>
          </w:p>
        </w:tc>
      </w:tr>
    </w:tbl>
    <w:p w14:paraId="41C98472">
      <w:pPr>
        <w:rPr>
          <w:rFonts w:ascii="Arial" w:hAnsi="Arial" w:cs="Arial"/>
        </w:rPr>
      </w:pPr>
    </w:p>
    <w:p w14:paraId="431EA98A">
      <w:pPr>
        <w:ind w:firstLine="560" w:firstLineChars="200"/>
        <w:rPr>
          <w:rFonts w:ascii="Arial" w:hAnsi="Arial" w:cs="Arial"/>
          <w:sz w:val="28"/>
          <w:szCs w:val="28"/>
        </w:rPr>
      </w:pPr>
      <w:r>
        <w:rPr>
          <w:rFonts w:ascii="Arial" w:hAnsi="Arial" w:cs="Arial"/>
          <w:sz w:val="28"/>
          <w:szCs w:val="28"/>
        </w:rPr>
        <w:t>3</w:t>
      </w:r>
      <w:r>
        <w:rPr>
          <w:rFonts w:hint="eastAsia" w:ascii="Arial" w:hAnsi="Arial" w:cs="Arial"/>
          <w:sz w:val="28"/>
          <w:szCs w:val="28"/>
        </w:rPr>
        <w:t>.</w:t>
      </w:r>
      <w:r>
        <w:rPr>
          <w:rFonts w:ascii="Arial" w:hAnsi="Arial" w:cs="Arial"/>
          <w:sz w:val="28"/>
          <w:szCs w:val="28"/>
        </w:rPr>
        <w:t>IPv6单栈</w:t>
      </w:r>
      <w:r>
        <w:rPr>
          <w:rFonts w:hint="eastAsia" w:ascii="Arial" w:hAnsi="Arial" w:cs="Arial"/>
          <w:sz w:val="28"/>
          <w:szCs w:val="28"/>
        </w:rPr>
        <w:t>通讯</w:t>
      </w:r>
      <w:r>
        <w:rPr>
          <w:rFonts w:ascii="Arial" w:hAnsi="Arial" w:cs="Arial"/>
          <w:sz w:val="28"/>
          <w:szCs w:val="28"/>
        </w:rPr>
        <w:t>应用系统搭建服务技术（参数）要求</w:t>
      </w:r>
    </w:p>
    <w:p w14:paraId="3A133496">
      <w:pPr>
        <w:ind w:firstLine="560" w:firstLineChars="200"/>
        <w:rPr>
          <w:rFonts w:ascii="Arial" w:hAnsi="Arial" w:cs="Arial"/>
          <w:sz w:val="28"/>
          <w:szCs w:val="28"/>
        </w:rPr>
      </w:pPr>
      <w:r>
        <w:rPr>
          <w:rFonts w:ascii="Arial" w:hAnsi="Arial" w:cs="Arial"/>
          <w:sz w:val="28"/>
          <w:szCs w:val="28"/>
        </w:rPr>
        <w:t>3.1</w:t>
      </w:r>
      <w:r>
        <w:rPr>
          <w:rFonts w:hint="eastAsia" w:ascii="Arial" w:hAnsi="Arial" w:cs="Arial"/>
          <w:sz w:val="28"/>
          <w:szCs w:val="28"/>
        </w:rPr>
        <w:t>.</w:t>
      </w:r>
      <w:r>
        <w:rPr>
          <w:rFonts w:ascii="Arial" w:hAnsi="Arial" w:cs="Arial"/>
          <w:sz w:val="28"/>
          <w:szCs w:val="28"/>
        </w:rPr>
        <w:t>学校开源镜像站IPv6单栈搭建服务技术（参数）要求</w:t>
      </w:r>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59"/>
        <w:gridCol w:w="2071"/>
        <w:gridCol w:w="7024"/>
      </w:tblGrid>
      <w:tr w14:paraId="6B5064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F6B965D">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序号</w:t>
            </w:r>
          </w:p>
        </w:tc>
        <w:tc>
          <w:tcPr>
            <w:tcW w:w="1051" w:type="pct"/>
            <w:shd w:val="clear" w:color="auto" w:fill="auto"/>
            <w:vAlign w:val="center"/>
          </w:tcPr>
          <w:p w14:paraId="0E81BBB7">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服务内容</w:t>
            </w:r>
          </w:p>
        </w:tc>
        <w:tc>
          <w:tcPr>
            <w:tcW w:w="3564" w:type="pct"/>
            <w:vAlign w:val="center"/>
          </w:tcPr>
          <w:p w14:paraId="04C31611">
            <w:pPr>
              <w:jc w:val="center"/>
              <w:rPr>
                <w:rFonts w:ascii="Arial" w:hAnsi="Arial" w:cs="Arial"/>
                <w:b/>
              </w:rPr>
            </w:pPr>
            <w:r>
              <w:rPr>
                <w:rFonts w:ascii="Arial" w:hAnsi="Arial" w:cs="Arial"/>
                <w:b/>
              </w:rPr>
              <w:t>具体</w:t>
            </w:r>
            <w:r>
              <w:rPr>
                <w:rFonts w:hint="eastAsia" w:ascii="Arial" w:hAnsi="Arial" w:cs="Arial"/>
                <w:b/>
              </w:rPr>
              <w:t>服务技术（参数）要求</w:t>
            </w:r>
          </w:p>
        </w:tc>
      </w:tr>
      <w:tr w14:paraId="659893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17308D4">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16C7E76">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服务总体要求</w:t>
            </w:r>
          </w:p>
        </w:tc>
        <w:tc>
          <w:tcPr>
            <w:tcW w:w="3564" w:type="pct"/>
          </w:tcPr>
          <w:p w14:paraId="7A9C8106">
            <w:pPr>
              <w:widowControl/>
              <w:spacing w:before="100" w:beforeAutospacing="1" w:after="100" w:afterAutospacing="1" w:line="421" w:lineRule="atLeast"/>
              <w:rPr>
                <w:rFonts w:ascii="Arial" w:hAnsi="Arial" w:cs="Arial"/>
                <w:color w:val="000000"/>
              </w:rPr>
            </w:pPr>
            <w:r>
              <w:rPr>
                <w:rFonts w:ascii="Arial" w:hAnsi="Arial" w:cs="Arial"/>
                <w:color w:val="000000"/>
              </w:rPr>
              <w:t>学校开源镜像站全面的系统评估、详细的迁移方案设计、细致的应用改造与升级、严格的测试验证，确保迁移过程中的数据安全与业务连续性，直至最终的系统部署与运行。</w:t>
            </w:r>
          </w:p>
        </w:tc>
      </w:tr>
      <w:tr w14:paraId="435378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24A267C">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1F09F49">
            <w:pPr>
              <w:widowControl/>
              <w:spacing w:before="100" w:beforeAutospacing="1" w:after="100" w:afterAutospacing="1" w:line="421" w:lineRule="atLeast"/>
              <w:jc w:val="center"/>
              <w:rPr>
                <w:rFonts w:ascii="Arial" w:hAnsi="Arial" w:cs="Arial"/>
                <w:color w:val="000000"/>
              </w:rPr>
            </w:pPr>
            <w:r>
              <w:rPr>
                <w:rFonts w:ascii="Arial" w:hAnsi="Arial" w:cs="Arial"/>
                <w:color w:val="000000"/>
              </w:rPr>
              <w:t>搭建资源要求</w:t>
            </w:r>
          </w:p>
        </w:tc>
        <w:tc>
          <w:tcPr>
            <w:tcW w:w="3564" w:type="pct"/>
          </w:tcPr>
          <w:p w14:paraId="4EC180B3">
            <w:pPr>
              <w:widowControl/>
              <w:spacing w:before="100" w:beforeAutospacing="1" w:after="100" w:afterAutospacing="1" w:line="421" w:lineRule="atLeast"/>
              <w:rPr>
                <w:rFonts w:ascii="Arial" w:hAnsi="Arial" w:cs="Arial"/>
                <w:color w:val="000000"/>
              </w:rPr>
            </w:pPr>
            <w:r>
              <w:rPr>
                <w:rFonts w:ascii="Arial" w:hAnsi="Arial" w:cs="Arial"/>
                <w:color w:val="000000"/>
              </w:rPr>
              <w:t>搭建资源包括：开源</w:t>
            </w:r>
            <w:r>
              <w:rPr>
                <w:rFonts w:hint="eastAsia"/>
              </w:rPr>
              <w:t>操作系统≥7</w:t>
            </w:r>
            <w:r>
              <w:t>（archlinux、Centos、debian、freebsd、kali、ubuntu、raspbian）、</w:t>
            </w:r>
            <w:r>
              <w:rPr>
                <w:rFonts w:hint="eastAsia"/>
              </w:rPr>
              <w:t>编译构建依赖包≥3</w:t>
            </w:r>
            <w:r>
              <w:t>（maven、npm、pypi）、开</w:t>
            </w:r>
            <w:r>
              <w:rPr>
                <w:rFonts w:hint="eastAsia"/>
              </w:rPr>
              <w:t>源人工智能框架≥2</w:t>
            </w:r>
            <w:r>
              <w:t>(PyThrch、Tenserflow)</w:t>
            </w:r>
            <w:r>
              <w:rPr>
                <w:rFonts w:hint="eastAsia"/>
              </w:rPr>
              <w:t>等。</w:t>
            </w:r>
          </w:p>
        </w:tc>
      </w:tr>
      <w:tr w14:paraId="0F5EBA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E270D2B">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3F40340E">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服务时间</w:t>
            </w:r>
          </w:p>
        </w:tc>
        <w:tc>
          <w:tcPr>
            <w:tcW w:w="3564" w:type="pct"/>
            <w:vAlign w:val="center"/>
          </w:tcPr>
          <w:p w14:paraId="6A9681FC">
            <w:pPr>
              <w:widowControl/>
              <w:spacing w:before="100" w:beforeAutospacing="1" w:after="100" w:afterAutospacing="1" w:line="421" w:lineRule="atLeast"/>
              <w:rPr>
                <w:rFonts w:ascii="Arial" w:hAnsi="Arial" w:cs="Arial"/>
                <w:color w:val="000000"/>
              </w:rPr>
            </w:pPr>
            <w:r>
              <w:rPr>
                <w:rFonts w:ascii="Arial" w:hAnsi="Arial" w:cs="Arial"/>
                <w:color w:val="000000"/>
              </w:rPr>
              <w:t>一年</w:t>
            </w:r>
          </w:p>
        </w:tc>
      </w:tr>
      <w:tr w14:paraId="5752C2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272695F8">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0D050727">
            <w:pPr>
              <w:jc w:val="center"/>
              <w:rPr>
                <w:rFonts w:ascii="Arial" w:hAnsi="Arial" w:cs="Arial"/>
              </w:rPr>
            </w:pPr>
            <w:r>
              <w:rPr>
                <w:rFonts w:ascii="Arial" w:hAnsi="Arial" w:cs="Arial"/>
              </w:rPr>
              <w:t>评估和规划阶段</w:t>
            </w:r>
          </w:p>
        </w:tc>
        <w:tc>
          <w:tcPr>
            <w:tcW w:w="3564" w:type="pct"/>
            <w:vAlign w:val="center"/>
          </w:tcPr>
          <w:p w14:paraId="3D24071E">
            <w:pPr>
              <w:rPr>
                <w:rFonts w:ascii="Arial" w:hAnsi="Arial" w:cs="Arial"/>
              </w:rPr>
            </w:pPr>
            <w:r>
              <w:rPr>
                <w:rFonts w:ascii="Arial" w:hAnsi="Arial" w:cs="Arial"/>
              </w:rPr>
              <w:t>1、现状评估：对现有业务应用、数据库及其他相关系统的IPv6支持能力进行评估。</w:t>
            </w:r>
          </w:p>
          <w:p w14:paraId="62C4B6D4">
            <w:pPr>
              <w:rPr>
                <w:rFonts w:ascii="Arial" w:hAnsi="Arial" w:cs="Arial"/>
              </w:rPr>
            </w:pPr>
            <w:r>
              <w:rPr>
                <w:rFonts w:ascii="Arial" w:hAnsi="Arial" w:cs="Arial"/>
              </w:rPr>
              <w:t>2、IPv6地址规划：为业务系统分配IPv6地址，包括全球单播地址、链路本地地址和唯一本地地址。</w:t>
            </w:r>
          </w:p>
          <w:p w14:paraId="2A1F32D7">
            <w:pPr>
              <w:rPr>
                <w:rFonts w:ascii="Arial" w:hAnsi="Arial" w:cs="Arial"/>
              </w:rPr>
            </w:pPr>
            <w:r>
              <w:rPr>
                <w:rFonts w:ascii="Arial" w:hAnsi="Arial" w:cs="Arial"/>
              </w:rPr>
              <w:t>3、迁移策略制定：基于评估结果，制定迁移策略，包括迁移路径、关键里程碑和资源需求。</w:t>
            </w:r>
          </w:p>
          <w:p w14:paraId="513680CB">
            <w:pPr>
              <w:rPr>
                <w:rFonts w:ascii="Arial" w:hAnsi="Arial" w:cs="Arial"/>
              </w:rPr>
            </w:pPr>
            <w:r>
              <w:rPr>
                <w:rFonts w:ascii="Arial" w:hAnsi="Arial" w:cs="Arial"/>
              </w:rPr>
              <w:t>4、风险评估：识别迁移过程中可能遇到的风险，并制定相应的风险缓解措施。</w:t>
            </w:r>
          </w:p>
        </w:tc>
      </w:tr>
      <w:tr w14:paraId="0324EA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C106831">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457F2DD4">
            <w:pPr>
              <w:jc w:val="center"/>
              <w:rPr>
                <w:rFonts w:ascii="Arial" w:hAnsi="Arial" w:cs="Arial"/>
              </w:rPr>
            </w:pPr>
            <w:r>
              <w:rPr>
                <w:rFonts w:ascii="Arial" w:hAnsi="Arial" w:cs="Arial"/>
              </w:rPr>
              <w:t>测试和验证</w:t>
            </w:r>
          </w:p>
        </w:tc>
        <w:tc>
          <w:tcPr>
            <w:tcW w:w="3564" w:type="pct"/>
            <w:vAlign w:val="center"/>
          </w:tcPr>
          <w:p w14:paraId="3D620A7A">
            <w:pPr>
              <w:rPr>
                <w:rFonts w:ascii="Arial" w:hAnsi="Arial" w:cs="Arial"/>
              </w:rPr>
            </w:pPr>
            <w:r>
              <w:rPr>
                <w:rFonts w:ascii="Arial" w:hAnsi="Arial" w:cs="Arial"/>
              </w:rPr>
              <w:t>1、测试环境搭建：在隔离环境中搭建与生产环境相似的测试环境。</w:t>
            </w:r>
          </w:p>
          <w:p w14:paraId="0A30565C">
            <w:pPr>
              <w:rPr>
                <w:rFonts w:ascii="Arial" w:hAnsi="Arial" w:cs="Arial"/>
              </w:rPr>
            </w:pPr>
            <w:r>
              <w:rPr>
                <w:rFonts w:ascii="Arial" w:hAnsi="Arial" w:cs="Arial"/>
              </w:rPr>
              <w:t>2、兼容性测试：对业务系统进行IPv6单栈兼容性测试，确保所有功能在IPv6单栈环境下正常运行。</w:t>
            </w:r>
          </w:p>
          <w:p w14:paraId="246E69DC">
            <w:pPr>
              <w:rPr>
                <w:rFonts w:ascii="Arial" w:hAnsi="Arial" w:cs="Arial"/>
              </w:rPr>
            </w:pPr>
            <w:r>
              <w:rPr>
                <w:rFonts w:ascii="Arial" w:hAnsi="Arial" w:cs="Arial"/>
              </w:rPr>
              <w:t>3、性能测试：评估业务系统在IPv6单栈环境下的性能，包括响应时间和吞吐量等。</w:t>
            </w:r>
          </w:p>
          <w:p w14:paraId="7BD47525">
            <w:pPr>
              <w:rPr>
                <w:rFonts w:ascii="Arial" w:hAnsi="Arial" w:cs="Arial"/>
              </w:rPr>
            </w:pPr>
            <w:r>
              <w:rPr>
                <w:rFonts w:ascii="Arial" w:hAnsi="Arial" w:cs="Arial"/>
              </w:rPr>
              <w:t>4、安全测试：测试IPv6单栈环境下的安全措施，包括防火墙、IDS、IPS等。</w:t>
            </w:r>
          </w:p>
          <w:p w14:paraId="67A79151">
            <w:pPr>
              <w:rPr>
                <w:rFonts w:ascii="Arial" w:hAnsi="Arial" w:cs="Arial"/>
              </w:rPr>
            </w:pPr>
            <w:r>
              <w:rPr>
                <w:rFonts w:ascii="Arial" w:hAnsi="Arial" w:cs="Arial"/>
              </w:rPr>
              <w:t>5、问题修复：根据测试结果修复发现的问题，并进行回归测试。</w:t>
            </w:r>
          </w:p>
        </w:tc>
      </w:tr>
      <w:tr w14:paraId="130071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AA86CA7">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2C6515A7">
            <w:pPr>
              <w:jc w:val="center"/>
              <w:rPr>
                <w:rFonts w:ascii="Arial" w:hAnsi="Arial" w:cs="Arial"/>
              </w:rPr>
            </w:pPr>
            <w:r>
              <w:rPr>
                <w:rFonts w:ascii="Arial" w:hAnsi="Arial" w:cs="Arial"/>
              </w:rPr>
              <w:t>应用和服务迁移</w:t>
            </w:r>
          </w:p>
        </w:tc>
        <w:tc>
          <w:tcPr>
            <w:tcW w:w="3564" w:type="pct"/>
            <w:vAlign w:val="center"/>
          </w:tcPr>
          <w:p w14:paraId="444F33F0">
            <w:pPr>
              <w:rPr>
                <w:rFonts w:ascii="Arial" w:hAnsi="Arial" w:cs="Arial"/>
              </w:rPr>
            </w:pPr>
            <w:r>
              <w:rPr>
                <w:rFonts w:ascii="Arial" w:hAnsi="Arial" w:cs="Arial"/>
              </w:rPr>
              <w:t>1、迁移准备：包括备份现有数据、配置IPv6网络和安全设置等。</w:t>
            </w:r>
          </w:p>
          <w:p w14:paraId="16D645FC">
            <w:pPr>
              <w:rPr>
                <w:rFonts w:ascii="Arial" w:hAnsi="Arial" w:cs="Arial"/>
              </w:rPr>
            </w:pPr>
            <w:r>
              <w:rPr>
                <w:rFonts w:ascii="Arial" w:hAnsi="Arial" w:cs="Arial"/>
              </w:rPr>
              <w:t>2、数据迁移：迁移现有数据到新的IPv6环境。</w:t>
            </w:r>
          </w:p>
          <w:p w14:paraId="5EFFC6C0">
            <w:pPr>
              <w:rPr>
                <w:rFonts w:ascii="Arial" w:hAnsi="Arial" w:cs="Arial"/>
              </w:rPr>
            </w:pPr>
            <w:r>
              <w:rPr>
                <w:rFonts w:ascii="Arial" w:hAnsi="Arial" w:cs="Arial"/>
              </w:rPr>
              <w:t>3、应用迁移：将应用迁移到支持IPv6的服务器和平台上。</w:t>
            </w:r>
          </w:p>
          <w:p w14:paraId="76F0422B">
            <w:pPr>
              <w:rPr>
                <w:rFonts w:ascii="Arial" w:hAnsi="Arial" w:cs="Arial"/>
              </w:rPr>
            </w:pPr>
            <w:r>
              <w:rPr>
                <w:rFonts w:ascii="Arial" w:hAnsi="Arial" w:cs="Arial"/>
              </w:rPr>
              <w:t>4、配置更新：更新应用配置，确保使用IPv6地址。</w:t>
            </w:r>
          </w:p>
          <w:p w14:paraId="427B727A">
            <w:pPr>
              <w:rPr>
                <w:rFonts w:ascii="Arial" w:hAnsi="Arial" w:cs="Arial"/>
              </w:rPr>
            </w:pPr>
            <w:r>
              <w:rPr>
                <w:rFonts w:ascii="Arial" w:hAnsi="Arial" w:cs="Arial"/>
              </w:rPr>
              <w:t>5、服务切换：逐步将流量切换到IPv6环境，确保无缝过渡。</w:t>
            </w:r>
          </w:p>
          <w:p w14:paraId="19071A06">
            <w:pPr>
              <w:rPr>
                <w:rFonts w:ascii="Arial" w:hAnsi="Arial" w:cs="Arial"/>
              </w:rPr>
            </w:pPr>
            <w:r>
              <w:rPr>
                <w:rFonts w:ascii="Arial" w:hAnsi="Arial" w:cs="Arial"/>
              </w:rPr>
              <w:t>6、监控和调整：在迁移过程中监控系统性能和稳定性，进行必要的调整。</w:t>
            </w:r>
          </w:p>
        </w:tc>
      </w:tr>
      <w:tr w14:paraId="7C8A63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DB9E444">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6F978EE">
            <w:pPr>
              <w:jc w:val="center"/>
              <w:rPr>
                <w:rFonts w:ascii="Arial" w:hAnsi="Arial" w:cs="Arial"/>
              </w:rPr>
            </w:pPr>
            <w:r>
              <w:rPr>
                <w:rFonts w:ascii="Arial" w:hAnsi="Arial" w:cs="Arial"/>
              </w:rPr>
              <w:t>后期维护和优化服务</w:t>
            </w:r>
          </w:p>
        </w:tc>
        <w:tc>
          <w:tcPr>
            <w:tcW w:w="3564" w:type="pct"/>
            <w:vAlign w:val="center"/>
          </w:tcPr>
          <w:p w14:paraId="085B1A7B">
            <w:pPr>
              <w:rPr>
                <w:rFonts w:ascii="Arial" w:hAnsi="Arial" w:cs="Arial"/>
              </w:rPr>
            </w:pPr>
            <w:r>
              <w:rPr>
                <w:rFonts w:ascii="Arial" w:hAnsi="Arial" w:cs="Arial"/>
              </w:rPr>
              <w:t>1、持续监控：监控业务系统的性能和稳定性，确保服务质量。</w:t>
            </w:r>
          </w:p>
          <w:p w14:paraId="04B018BE">
            <w:pPr>
              <w:rPr>
                <w:rFonts w:ascii="Arial" w:hAnsi="Arial" w:cs="Arial"/>
              </w:rPr>
            </w:pPr>
            <w:r>
              <w:rPr>
                <w:rFonts w:ascii="Arial" w:hAnsi="Arial" w:cs="Arial"/>
              </w:rPr>
              <w:t>2、性能优化：根据监控结果，优化系统性能和资源利用率。</w:t>
            </w:r>
          </w:p>
          <w:p w14:paraId="4BD5D12E">
            <w:pPr>
              <w:rPr>
                <w:rFonts w:ascii="Arial" w:hAnsi="Arial" w:cs="Arial"/>
              </w:rPr>
            </w:pPr>
            <w:r>
              <w:rPr>
                <w:rFonts w:ascii="Arial" w:hAnsi="Arial" w:cs="Arial"/>
              </w:rPr>
              <w:t>3、用户支持：提供用户支持，解决用户在使用IPv6服务过程中遇到的问题。</w:t>
            </w:r>
          </w:p>
          <w:p w14:paraId="4A8936DE">
            <w:pPr>
              <w:rPr>
                <w:rFonts w:ascii="Arial" w:hAnsi="Arial" w:cs="Arial"/>
              </w:rPr>
            </w:pPr>
            <w:r>
              <w:rPr>
                <w:rFonts w:ascii="Arial" w:hAnsi="Arial" w:cs="Arial"/>
              </w:rPr>
              <w:t>4、文档更新：更新系统文档，记录IPv6配置和维护操作。</w:t>
            </w:r>
          </w:p>
          <w:p w14:paraId="2161C666">
            <w:pPr>
              <w:rPr>
                <w:rFonts w:ascii="Arial" w:hAnsi="Arial" w:cs="Arial"/>
              </w:rPr>
            </w:pPr>
            <w:r>
              <w:rPr>
                <w:rFonts w:ascii="Arial" w:hAnsi="Arial" w:cs="Arial"/>
              </w:rPr>
              <w:t>5、培训和知识传递：对IT团队进行IPv6相关的培训，确保他们能够有效地管理和维护IPv6环境。</w:t>
            </w:r>
          </w:p>
        </w:tc>
      </w:tr>
      <w:tr w14:paraId="2B7F37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7425BA7">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0C6B5373">
            <w:pPr>
              <w:jc w:val="center"/>
              <w:rPr>
                <w:rFonts w:ascii="Arial" w:hAnsi="Arial" w:cs="Arial"/>
              </w:rPr>
            </w:pPr>
            <w:r>
              <w:rPr>
                <w:rFonts w:ascii="Arial" w:hAnsi="Arial" w:cs="Arial"/>
              </w:rPr>
              <w:t>学校开源镜像站IPv6服务保障</w:t>
            </w:r>
          </w:p>
        </w:tc>
        <w:tc>
          <w:tcPr>
            <w:tcW w:w="3564" w:type="pct"/>
            <w:vAlign w:val="center"/>
          </w:tcPr>
          <w:p w14:paraId="5CC5699E">
            <w:pPr>
              <w:rPr>
                <w:rFonts w:ascii="Arial" w:hAnsi="Arial" w:cs="Arial"/>
              </w:rPr>
            </w:pPr>
            <w:r>
              <w:rPr>
                <w:rFonts w:ascii="Arial" w:hAnsi="Arial" w:cs="Arial"/>
              </w:rPr>
              <w:t>▲提供IPv6无状态翻译服务备用，在学校IPv6单栈网站出现故障时，为保障网站IPv6正常提供服务，需在半小时内通过云服务对原有IPv4源站实现网站支持IPv6。</w:t>
            </w:r>
            <w:r>
              <w:rPr>
                <w:rFonts w:hint="eastAsia" w:ascii="Arial" w:hAnsi="Arial" w:cs="Arial"/>
                <w:b/>
                <w:bCs/>
              </w:rPr>
              <w:t>（提供实现方案）</w:t>
            </w:r>
          </w:p>
        </w:tc>
      </w:tr>
    </w:tbl>
    <w:p w14:paraId="63DF8524">
      <w:pPr>
        <w:rPr>
          <w:rFonts w:ascii="Arial" w:hAnsi="Arial" w:cs="Arial"/>
        </w:rPr>
      </w:pPr>
    </w:p>
    <w:p w14:paraId="66719BDC">
      <w:pPr>
        <w:ind w:firstLine="560" w:firstLineChars="200"/>
        <w:rPr>
          <w:rFonts w:ascii="Arial" w:hAnsi="Arial" w:cs="Arial"/>
          <w:sz w:val="28"/>
          <w:szCs w:val="28"/>
        </w:rPr>
      </w:pPr>
      <w:r>
        <w:rPr>
          <w:rFonts w:ascii="Arial" w:hAnsi="Arial" w:cs="Arial"/>
          <w:sz w:val="28"/>
          <w:szCs w:val="28"/>
        </w:rPr>
        <w:t>3.2</w:t>
      </w:r>
      <w:r>
        <w:rPr>
          <w:rFonts w:hint="eastAsia" w:ascii="Arial" w:hAnsi="Arial" w:cs="Arial"/>
          <w:sz w:val="28"/>
          <w:szCs w:val="28"/>
        </w:rPr>
        <w:t>.</w:t>
      </w:r>
      <w:r>
        <w:rPr>
          <w:rFonts w:ascii="Arial" w:hAnsi="Arial" w:cs="Arial"/>
          <w:sz w:val="28"/>
          <w:szCs w:val="28"/>
        </w:rPr>
        <w:t>学校园网核心网络监控平台IPv6单栈搭建服务技术（参数）要求</w:t>
      </w:r>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59"/>
        <w:gridCol w:w="2071"/>
        <w:gridCol w:w="7024"/>
      </w:tblGrid>
      <w:tr w14:paraId="4D5002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1067A76">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序号</w:t>
            </w:r>
          </w:p>
        </w:tc>
        <w:tc>
          <w:tcPr>
            <w:tcW w:w="1051" w:type="pct"/>
            <w:shd w:val="clear" w:color="auto" w:fill="auto"/>
            <w:vAlign w:val="center"/>
          </w:tcPr>
          <w:p w14:paraId="32FAEBD7">
            <w:pPr>
              <w:widowControl/>
              <w:spacing w:before="100" w:beforeAutospacing="1" w:after="100" w:afterAutospacing="1" w:line="421" w:lineRule="atLeast"/>
              <w:jc w:val="center"/>
              <w:rPr>
                <w:rFonts w:ascii="Arial" w:hAnsi="Arial" w:cs="Arial"/>
                <w:b/>
                <w:color w:val="000000"/>
              </w:rPr>
            </w:pPr>
            <w:r>
              <w:rPr>
                <w:rFonts w:ascii="Arial" w:hAnsi="Arial" w:cs="Arial"/>
                <w:b/>
                <w:color w:val="000000"/>
              </w:rPr>
              <w:t>服务内容</w:t>
            </w:r>
          </w:p>
        </w:tc>
        <w:tc>
          <w:tcPr>
            <w:tcW w:w="3564" w:type="pct"/>
            <w:vAlign w:val="center"/>
          </w:tcPr>
          <w:p w14:paraId="66203495">
            <w:pPr>
              <w:jc w:val="center"/>
              <w:rPr>
                <w:rFonts w:ascii="Arial" w:hAnsi="Arial" w:cs="Arial"/>
                <w:b/>
              </w:rPr>
            </w:pPr>
            <w:r>
              <w:rPr>
                <w:rFonts w:hint="eastAsia" w:ascii="Arial" w:hAnsi="Arial" w:cs="Arial"/>
                <w:b/>
              </w:rPr>
              <w:t>具体服务技术（参数）要求</w:t>
            </w:r>
          </w:p>
        </w:tc>
      </w:tr>
      <w:tr w14:paraId="49D6D0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5AB4C52B">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6489596">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服务总体要求</w:t>
            </w:r>
          </w:p>
        </w:tc>
        <w:tc>
          <w:tcPr>
            <w:tcW w:w="3564" w:type="pct"/>
          </w:tcPr>
          <w:p w14:paraId="6AC83A96">
            <w:pPr>
              <w:widowControl/>
              <w:spacing w:before="100" w:beforeAutospacing="1" w:after="100" w:afterAutospacing="1" w:line="421" w:lineRule="atLeast"/>
              <w:rPr>
                <w:rFonts w:ascii="Arial" w:hAnsi="Arial" w:cs="Arial"/>
                <w:color w:val="000000"/>
              </w:rPr>
            </w:pPr>
            <w:r>
              <w:rPr>
                <w:rFonts w:ascii="Arial" w:hAnsi="Arial" w:cs="Arial"/>
              </w:rPr>
              <w:t>校园网核心网络监控平台全面的系统评估、详细的迁移方案设计、细致的应用改造与升级、严格的测试验证，确保迁移过程中的数据安全与业务连续性，直至最终的系统部署与运行。</w:t>
            </w:r>
          </w:p>
        </w:tc>
      </w:tr>
      <w:tr w14:paraId="58E7B4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7FC3B6FD">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41439C80">
            <w:pPr>
              <w:widowControl/>
              <w:spacing w:before="100" w:beforeAutospacing="1" w:after="100" w:afterAutospacing="1" w:line="421" w:lineRule="atLeast"/>
              <w:jc w:val="center"/>
              <w:rPr>
                <w:rFonts w:ascii="Arial" w:hAnsi="Arial" w:cs="Arial"/>
                <w:color w:val="000000"/>
              </w:rPr>
            </w:pPr>
            <w:r>
              <w:rPr>
                <w:rFonts w:ascii="Arial" w:hAnsi="Arial" w:cs="Arial"/>
                <w:color w:val="000000"/>
              </w:rPr>
              <w:t>监测范围</w:t>
            </w:r>
          </w:p>
        </w:tc>
        <w:tc>
          <w:tcPr>
            <w:tcW w:w="3564" w:type="pct"/>
          </w:tcPr>
          <w:p w14:paraId="13C02B6A">
            <w:pPr>
              <w:widowControl/>
              <w:spacing w:before="100" w:beforeAutospacing="1" w:after="100" w:afterAutospacing="1" w:line="421" w:lineRule="atLeast"/>
              <w:rPr>
                <w:rFonts w:ascii="Arial" w:hAnsi="Arial" w:cs="Arial"/>
              </w:rPr>
            </w:pPr>
            <w:r>
              <w:rPr>
                <w:rFonts w:ascii="Arial" w:hAnsi="Arial" w:cs="Arial"/>
              </w:rPr>
              <w:t>校园网出口防火墙、校园网核心交换机、各校区核心交换机、BRAS设备三台、校园网DNS、学校主页IPv6状态监测、大学城校区生活区各楼栋汇聚。</w:t>
            </w:r>
          </w:p>
        </w:tc>
      </w:tr>
      <w:tr w14:paraId="513FEB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08A66E13">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03C8874C">
            <w:pPr>
              <w:widowControl/>
              <w:spacing w:before="100" w:beforeAutospacing="1" w:after="100" w:afterAutospacing="1" w:line="421" w:lineRule="atLeast"/>
              <w:jc w:val="center"/>
              <w:rPr>
                <w:rFonts w:ascii="Arial" w:hAnsi="Arial" w:cs="Arial"/>
                <w:color w:val="000000"/>
              </w:rPr>
            </w:pPr>
            <w:r>
              <w:rPr>
                <w:rFonts w:ascii="Arial" w:hAnsi="Arial" w:cs="Arial"/>
                <w:color w:val="000000"/>
              </w:rPr>
              <w:t>服务时间</w:t>
            </w:r>
          </w:p>
        </w:tc>
        <w:tc>
          <w:tcPr>
            <w:tcW w:w="3564" w:type="pct"/>
            <w:vAlign w:val="center"/>
          </w:tcPr>
          <w:p w14:paraId="42FBA7F4">
            <w:pPr>
              <w:widowControl/>
              <w:spacing w:before="100" w:beforeAutospacing="1" w:after="100" w:afterAutospacing="1" w:line="421" w:lineRule="atLeast"/>
              <w:rPr>
                <w:rFonts w:ascii="Arial" w:hAnsi="Arial" w:cs="Arial"/>
                <w:color w:val="000000"/>
              </w:rPr>
            </w:pPr>
            <w:r>
              <w:rPr>
                <w:rFonts w:ascii="Arial" w:hAnsi="Arial" w:cs="Arial"/>
                <w:color w:val="000000"/>
              </w:rPr>
              <w:t>一年</w:t>
            </w:r>
          </w:p>
        </w:tc>
      </w:tr>
      <w:tr w14:paraId="6928A2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18DC6195">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0E51C030">
            <w:pPr>
              <w:jc w:val="center"/>
              <w:rPr>
                <w:rFonts w:ascii="Arial" w:hAnsi="Arial" w:cs="Arial"/>
              </w:rPr>
            </w:pPr>
            <w:r>
              <w:rPr>
                <w:rFonts w:ascii="Arial" w:hAnsi="Arial" w:cs="Arial"/>
              </w:rPr>
              <w:t>评估和规划阶段</w:t>
            </w:r>
          </w:p>
        </w:tc>
        <w:tc>
          <w:tcPr>
            <w:tcW w:w="3564" w:type="pct"/>
            <w:vAlign w:val="center"/>
          </w:tcPr>
          <w:p w14:paraId="16D7BFD4">
            <w:pPr>
              <w:rPr>
                <w:rFonts w:ascii="Arial" w:hAnsi="Arial" w:cs="Arial"/>
              </w:rPr>
            </w:pPr>
            <w:r>
              <w:rPr>
                <w:rFonts w:ascii="Arial" w:hAnsi="Arial" w:cs="Arial"/>
              </w:rPr>
              <w:t>1、现状评估：对现有业务应用、数据库及其他相关系统的IPv6支持能力进行评估。</w:t>
            </w:r>
          </w:p>
          <w:p w14:paraId="732F2D29">
            <w:pPr>
              <w:rPr>
                <w:rFonts w:ascii="Arial" w:hAnsi="Arial" w:cs="Arial"/>
              </w:rPr>
            </w:pPr>
            <w:r>
              <w:rPr>
                <w:rFonts w:ascii="Arial" w:hAnsi="Arial" w:cs="Arial"/>
              </w:rPr>
              <w:t>2、IPv6地址规划：为业务系统分配IPv6地址，包括全球单播地址、链路本地地址和唯一本地地址。</w:t>
            </w:r>
          </w:p>
          <w:p w14:paraId="0DF5A522">
            <w:pPr>
              <w:rPr>
                <w:rFonts w:ascii="Arial" w:hAnsi="Arial" w:cs="Arial"/>
              </w:rPr>
            </w:pPr>
            <w:r>
              <w:rPr>
                <w:rFonts w:ascii="Arial" w:hAnsi="Arial" w:cs="Arial"/>
              </w:rPr>
              <w:t>3、迁移策略制定：基于评估结果，制定迁移策略，包括迁移路径、关键里程碑和资源需求。</w:t>
            </w:r>
          </w:p>
          <w:p w14:paraId="40E056CB">
            <w:pPr>
              <w:rPr>
                <w:rFonts w:ascii="Arial" w:hAnsi="Arial" w:cs="Arial"/>
              </w:rPr>
            </w:pPr>
            <w:r>
              <w:rPr>
                <w:rFonts w:ascii="Arial" w:hAnsi="Arial" w:cs="Arial"/>
              </w:rPr>
              <w:t>4、风险评估：识别迁移过程中可能遇到的风险，并制定相应的风险缓解措施。</w:t>
            </w:r>
          </w:p>
        </w:tc>
      </w:tr>
      <w:tr w14:paraId="6EC34D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58D241E">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B05EB87">
            <w:pPr>
              <w:jc w:val="center"/>
              <w:rPr>
                <w:rFonts w:ascii="Arial" w:hAnsi="Arial" w:cs="Arial"/>
              </w:rPr>
            </w:pPr>
            <w:r>
              <w:rPr>
                <w:rFonts w:ascii="Arial" w:hAnsi="Arial" w:cs="Arial"/>
              </w:rPr>
              <w:t>测试和验证</w:t>
            </w:r>
          </w:p>
        </w:tc>
        <w:tc>
          <w:tcPr>
            <w:tcW w:w="3564" w:type="pct"/>
            <w:vAlign w:val="center"/>
          </w:tcPr>
          <w:p w14:paraId="14B5D5D3">
            <w:pPr>
              <w:rPr>
                <w:rFonts w:ascii="Arial" w:hAnsi="Arial" w:cs="Arial"/>
              </w:rPr>
            </w:pPr>
            <w:r>
              <w:rPr>
                <w:rFonts w:ascii="Arial" w:hAnsi="Arial" w:cs="Arial"/>
              </w:rPr>
              <w:t>1、测试环境搭建：在隔离环境中搭建与生产环境相似的测试环境。</w:t>
            </w:r>
          </w:p>
          <w:p w14:paraId="3B6C46E8">
            <w:pPr>
              <w:rPr>
                <w:rFonts w:ascii="Arial" w:hAnsi="Arial" w:cs="Arial"/>
              </w:rPr>
            </w:pPr>
            <w:r>
              <w:rPr>
                <w:rFonts w:ascii="Arial" w:hAnsi="Arial" w:cs="Arial"/>
              </w:rPr>
              <w:t>2、兼容性测试：对业务系统进行IPv6单栈兼容性测试，确保所有功能在IPv6单栈环境下正常运行。</w:t>
            </w:r>
          </w:p>
          <w:p w14:paraId="64D0670D">
            <w:pPr>
              <w:rPr>
                <w:rFonts w:ascii="Arial" w:hAnsi="Arial" w:cs="Arial"/>
              </w:rPr>
            </w:pPr>
            <w:r>
              <w:rPr>
                <w:rFonts w:ascii="Arial" w:hAnsi="Arial" w:cs="Arial"/>
              </w:rPr>
              <w:t>3、性能测试：评估业务系统在IPv6单栈环境下的性能，包括响应时间和吞吐量等。</w:t>
            </w:r>
          </w:p>
          <w:p w14:paraId="160210F0">
            <w:pPr>
              <w:rPr>
                <w:rFonts w:ascii="Arial" w:hAnsi="Arial" w:cs="Arial"/>
              </w:rPr>
            </w:pPr>
            <w:r>
              <w:rPr>
                <w:rFonts w:ascii="Arial" w:hAnsi="Arial" w:cs="Arial"/>
              </w:rPr>
              <w:t>4、安全测试：测试IPv6单栈环境下的安全措施，包括防火墙、IDS、IPS等。</w:t>
            </w:r>
          </w:p>
          <w:p w14:paraId="6BC06A09">
            <w:pPr>
              <w:rPr>
                <w:rFonts w:ascii="Arial" w:hAnsi="Arial" w:cs="Arial"/>
              </w:rPr>
            </w:pPr>
            <w:r>
              <w:rPr>
                <w:rFonts w:ascii="Arial" w:hAnsi="Arial" w:cs="Arial"/>
              </w:rPr>
              <w:t>5、问题修复：根据测试结果修复发现的问题，并进行回归测试。</w:t>
            </w:r>
          </w:p>
        </w:tc>
      </w:tr>
      <w:tr w14:paraId="6E1A2C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4137AB97">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24C3F67B">
            <w:pPr>
              <w:jc w:val="center"/>
              <w:rPr>
                <w:rFonts w:ascii="Arial" w:hAnsi="Arial" w:cs="Arial"/>
              </w:rPr>
            </w:pPr>
            <w:r>
              <w:rPr>
                <w:rFonts w:ascii="Arial" w:hAnsi="Arial" w:cs="Arial"/>
              </w:rPr>
              <w:t>应用和服务迁移</w:t>
            </w:r>
          </w:p>
        </w:tc>
        <w:tc>
          <w:tcPr>
            <w:tcW w:w="3564" w:type="pct"/>
            <w:vAlign w:val="center"/>
          </w:tcPr>
          <w:p w14:paraId="2F69C578">
            <w:pPr>
              <w:rPr>
                <w:rFonts w:ascii="Arial" w:hAnsi="Arial" w:cs="Arial"/>
              </w:rPr>
            </w:pPr>
            <w:r>
              <w:rPr>
                <w:rFonts w:ascii="Arial" w:hAnsi="Arial" w:cs="Arial"/>
              </w:rPr>
              <w:t>1、迁移准备：包括备份现有数据、配置IPv6网络和安全设置等。</w:t>
            </w:r>
          </w:p>
          <w:p w14:paraId="0DBD1609">
            <w:pPr>
              <w:rPr>
                <w:rFonts w:ascii="Arial" w:hAnsi="Arial" w:cs="Arial"/>
              </w:rPr>
            </w:pPr>
            <w:r>
              <w:rPr>
                <w:rFonts w:ascii="Arial" w:hAnsi="Arial" w:cs="Arial"/>
              </w:rPr>
              <w:t>2、数据迁移：迁移现有数据到新的IPv6环境。</w:t>
            </w:r>
          </w:p>
          <w:p w14:paraId="27CBB1FA">
            <w:pPr>
              <w:rPr>
                <w:rFonts w:ascii="Arial" w:hAnsi="Arial" w:cs="Arial"/>
              </w:rPr>
            </w:pPr>
            <w:r>
              <w:rPr>
                <w:rFonts w:ascii="Arial" w:hAnsi="Arial" w:cs="Arial"/>
              </w:rPr>
              <w:t>3、应用迁移：将应用迁移到支持IPv6的服务器和平台上。</w:t>
            </w:r>
          </w:p>
          <w:p w14:paraId="002DD03D">
            <w:pPr>
              <w:rPr>
                <w:rFonts w:ascii="Arial" w:hAnsi="Arial" w:cs="Arial"/>
              </w:rPr>
            </w:pPr>
            <w:r>
              <w:rPr>
                <w:rFonts w:ascii="Arial" w:hAnsi="Arial" w:cs="Arial"/>
              </w:rPr>
              <w:t>4、配置更新：更新应用配置，确保使用IPv6地址。</w:t>
            </w:r>
          </w:p>
          <w:p w14:paraId="2CA4CD0F">
            <w:pPr>
              <w:rPr>
                <w:rFonts w:ascii="Arial" w:hAnsi="Arial" w:cs="Arial"/>
              </w:rPr>
            </w:pPr>
            <w:r>
              <w:rPr>
                <w:rFonts w:ascii="Arial" w:hAnsi="Arial" w:cs="Arial"/>
              </w:rPr>
              <w:t>5、服务切换：逐步将流量切换到IPv6环境，确保无缝过渡。</w:t>
            </w:r>
          </w:p>
          <w:p w14:paraId="72D55623">
            <w:pPr>
              <w:rPr>
                <w:rFonts w:ascii="Arial" w:hAnsi="Arial" w:cs="Arial"/>
              </w:rPr>
            </w:pPr>
            <w:r>
              <w:rPr>
                <w:rFonts w:ascii="Arial" w:hAnsi="Arial" w:cs="Arial"/>
              </w:rPr>
              <w:t>6、监控和调整：在迁移过程中监控系统性能和稳定性，进行必要的调整。</w:t>
            </w:r>
          </w:p>
        </w:tc>
      </w:tr>
      <w:tr w14:paraId="0F9520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37D93097">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14E4107A">
            <w:pPr>
              <w:jc w:val="center"/>
              <w:rPr>
                <w:rFonts w:ascii="Arial" w:hAnsi="Arial" w:cs="Arial"/>
              </w:rPr>
            </w:pPr>
            <w:r>
              <w:rPr>
                <w:rFonts w:ascii="Arial" w:hAnsi="Arial" w:cs="Arial"/>
              </w:rPr>
              <w:t>后期维护和优化服务</w:t>
            </w:r>
          </w:p>
        </w:tc>
        <w:tc>
          <w:tcPr>
            <w:tcW w:w="3564" w:type="pct"/>
            <w:vAlign w:val="center"/>
          </w:tcPr>
          <w:p w14:paraId="474126F0">
            <w:pPr>
              <w:rPr>
                <w:rFonts w:ascii="Arial" w:hAnsi="Arial" w:cs="Arial"/>
              </w:rPr>
            </w:pPr>
            <w:r>
              <w:rPr>
                <w:rFonts w:ascii="Arial" w:hAnsi="Arial" w:cs="Arial"/>
              </w:rPr>
              <w:t>1、持续监控：监控业务系统的性能和稳定性，确保服务质量。</w:t>
            </w:r>
          </w:p>
          <w:p w14:paraId="64FAB2F1">
            <w:pPr>
              <w:rPr>
                <w:rFonts w:ascii="Arial" w:hAnsi="Arial" w:cs="Arial"/>
              </w:rPr>
            </w:pPr>
            <w:r>
              <w:rPr>
                <w:rFonts w:ascii="Arial" w:hAnsi="Arial" w:cs="Arial"/>
              </w:rPr>
              <w:t>2、性能优化：根据监控结果，优化系统性能和资源利用率。</w:t>
            </w:r>
          </w:p>
          <w:p w14:paraId="76C12338">
            <w:pPr>
              <w:rPr>
                <w:rFonts w:ascii="Arial" w:hAnsi="Arial" w:cs="Arial"/>
              </w:rPr>
            </w:pPr>
            <w:r>
              <w:rPr>
                <w:rFonts w:ascii="Arial" w:hAnsi="Arial" w:cs="Arial"/>
              </w:rPr>
              <w:t>3、用户支持：提供用户支持，解决用户在使用IPv6服务过程中遇到的问题。</w:t>
            </w:r>
          </w:p>
          <w:p w14:paraId="743E3D56">
            <w:pPr>
              <w:rPr>
                <w:rFonts w:ascii="Arial" w:hAnsi="Arial" w:cs="Arial"/>
              </w:rPr>
            </w:pPr>
            <w:r>
              <w:rPr>
                <w:rFonts w:ascii="Arial" w:hAnsi="Arial" w:cs="Arial"/>
              </w:rPr>
              <w:t>4、文档更新：更新系统文档，记录IPv6配置和维护操作。</w:t>
            </w:r>
          </w:p>
          <w:p w14:paraId="5C7ED40B">
            <w:pPr>
              <w:rPr>
                <w:rFonts w:ascii="Arial" w:hAnsi="Arial" w:cs="Arial"/>
              </w:rPr>
            </w:pPr>
            <w:r>
              <w:rPr>
                <w:rFonts w:ascii="Arial" w:hAnsi="Arial" w:cs="Arial"/>
              </w:rPr>
              <w:t>5、培训和知识传递：对IT团队进行IPv6相关的培训，确保他们能够有效地管理和维护IPv6环境。</w:t>
            </w:r>
          </w:p>
        </w:tc>
      </w:tr>
      <w:tr w14:paraId="3211EB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7" w:hRule="atLeast"/>
          <w:jc w:val="center"/>
        </w:trPr>
        <w:tc>
          <w:tcPr>
            <w:tcW w:w="385" w:type="pct"/>
            <w:shd w:val="clear" w:color="auto" w:fill="auto"/>
            <w:vAlign w:val="center"/>
          </w:tcPr>
          <w:p w14:paraId="6FFF4F0D">
            <w:pPr>
              <w:widowControl/>
              <w:numPr>
                <w:ilvl w:val="0"/>
                <w:numId w:val="8"/>
              </w:numPr>
              <w:spacing w:before="100" w:beforeAutospacing="1" w:after="100" w:afterAutospacing="1" w:line="421" w:lineRule="atLeast"/>
              <w:jc w:val="center"/>
              <w:rPr>
                <w:rFonts w:ascii="Arial" w:hAnsi="Arial" w:cs="Arial"/>
                <w:color w:val="000000"/>
              </w:rPr>
            </w:pPr>
          </w:p>
        </w:tc>
        <w:tc>
          <w:tcPr>
            <w:tcW w:w="1051" w:type="pct"/>
            <w:shd w:val="clear" w:color="auto" w:fill="auto"/>
            <w:vAlign w:val="center"/>
          </w:tcPr>
          <w:p w14:paraId="5FEEA180">
            <w:pPr>
              <w:jc w:val="center"/>
              <w:rPr>
                <w:rFonts w:ascii="Arial" w:hAnsi="Arial" w:cs="Arial"/>
              </w:rPr>
            </w:pPr>
            <w:r>
              <w:rPr>
                <w:rFonts w:ascii="Arial" w:hAnsi="Arial" w:cs="Arial"/>
              </w:rPr>
              <w:t>校园网核心网络监控平台IPv6服务保障</w:t>
            </w:r>
          </w:p>
        </w:tc>
        <w:tc>
          <w:tcPr>
            <w:tcW w:w="3564" w:type="pct"/>
            <w:vAlign w:val="center"/>
          </w:tcPr>
          <w:p w14:paraId="180F999C">
            <w:pPr>
              <w:rPr>
                <w:rFonts w:ascii="Arial" w:hAnsi="Arial" w:cs="Arial"/>
              </w:rPr>
            </w:pPr>
            <w:r>
              <w:rPr>
                <w:rFonts w:ascii="Arial" w:hAnsi="Arial" w:cs="Arial"/>
              </w:rPr>
              <w:t>▲提供IPv6无状态翻译服务备用，在学校IPv6单栈网站出现故障时，为保障网站IPv6正常提供服务，需在半小时内通过云服务对原有IPv4源站实现网站支持IPv6。</w:t>
            </w:r>
          </w:p>
          <w:p w14:paraId="5ADE39CB">
            <w:pPr>
              <w:rPr>
                <w:rFonts w:ascii="Arial" w:hAnsi="Arial" w:cs="Arial"/>
              </w:rPr>
            </w:pPr>
            <w:r>
              <w:rPr>
                <w:rFonts w:ascii="Arial" w:hAnsi="Arial" w:cs="Arial"/>
              </w:rPr>
              <w:t>（</w:t>
            </w:r>
            <w:r>
              <w:rPr>
                <w:rFonts w:hint="eastAsia" w:ascii="Arial" w:hAnsi="Arial" w:cs="Arial"/>
                <w:b/>
                <w:bCs/>
              </w:rPr>
              <w:t>提供实现方案）</w:t>
            </w:r>
          </w:p>
        </w:tc>
      </w:tr>
      <w:bookmarkEnd w:id="13"/>
      <w:bookmarkEnd w:id="14"/>
      <w:bookmarkEnd w:id="15"/>
      <w:bookmarkEnd w:id="16"/>
      <w:bookmarkEnd w:id="17"/>
    </w:tbl>
    <w:p w14:paraId="65D84D9A">
      <w:pPr>
        <w:numPr>
          <w:ilvl w:val="0"/>
          <w:numId w:val="9"/>
        </w:numPr>
        <w:spacing w:line="360" w:lineRule="auto"/>
        <w:ind w:firstLine="562" w:firstLineChars="200"/>
        <w:rPr>
          <w:rFonts w:ascii="Arial" w:hAnsi="Arial" w:cs="Arial"/>
          <w:b/>
          <w:bCs/>
          <w:sz w:val="28"/>
          <w:szCs w:val="28"/>
        </w:rPr>
      </w:pPr>
      <w:bookmarkStart w:id="18" w:name="_Toc37520897"/>
      <w:bookmarkStart w:id="19" w:name="_Toc53108192"/>
      <w:bookmarkStart w:id="20" w:name="_Toc541307042"/>
      <w:bookmarkStart w:id="21" w:name="_Toc68766605"/>
      <w:r>
        <w:rPr>
          <w:rFonts w:hint="eastAsia" w:ascii="Arial" w:hAnsi="Arial" w:cs="Arial"/>
          <w:b/>
          <w:bCs/>
          <w:sz w:val="28"/>
          <w:szCs w:val="28"/>
        </w:rPr>
        <w:t>主要商务要求</w:t>
      </w:r>
    </w:p>
    <w:p w14:paraId="16D331CC">
      <w:pPr>
        <w:numPr>
          <w:ilvl w:val="0"/>
          <w:numId w:val="10"/>
        </w:numPr>
        <w:spacing w:line="360" w:lineRule="auto"/>
        <w:ind w:firstLine="562" w:firstLineChars="200"/>
        <w:rPr>
          <w:rFonts w:ascii="Arial" w:hAnsi="Arial" w:cs="Arial"/>
          <w:sz w:val="28"/>
          <w:szCs w:val="28"/>
        </w:rPr>
      </w:pPr>
      <w:r>
        <w:rPr>
          <w:rFonts w:ascii="Arial" w:hAnsi="Arial" w:cs="Arial"/>
          <w:b/>
          <w:bCs/>
          <w:sz w:val="28"/>
          <w:szCs w:val="28"/>
        </w:rPr>
        <w:t>标的提供的时间</w:t>
      </w:r>
      <w:r>
        <w:rPr>
          <w:rFonts w:ascii="Arial" w:hAnsi="Arial" w:cs="Arial"/>
          <w:sz w:val="28"/>
          <w:szCs w:val="28"/>
        </w:rPr>
        <w:t>：自合同签订之日起满1年。</w:t>
      </w:r>
    </w:p>
    <w:p w14:paraId="703D33DF">
      <w:pPr>
        <w:numPr>
          <w:ilvl w:val="0"/>
          <w:numId w:val="11"/>
        </w:numPr>
        <w:spacing w:line="360" w:lineRule="auto"/>
        <w:ind w:firstLine="562" w:firstLineChars="200"/>
        <w:rPr>
          <w:rFonts w:ascii="Arial" w:hAnsi="Arial" w:cs="Arial"/>
          <w:sz w:val="28"/>
          <w:szCs w:val="28"/>
        </w:rPr>
      </w:pPr>
      <w:r>
        <w:rPr>
          <w:rFonts w:ascii="Arial" w:hAnsi="Arial" w:cs="Arial"/>
          <w:b/>
          <w:bCs/>
          <w:sz w:val="28"/>
          <w:szCs w:val="28"/>
        </w:rPr>
        <w:t>标的提供的地点：</w:t>
      </w:r>
      <w:r>
        <w:rPr>
          <w:rFonts w:ascii="Arial" w:hAnsi="Arial" w:cs="Arial"/>
          <w:sz w:val="28"/>
          <w:szCs w:val="28"/>
        </w:rPr>
        <w:t>广东工业大学大学城校区指定地点。</w:t>
      </w:r>
    </w:p>
    <w:p w14:paraId="43140271">
      <w:pPr>
        <w:numPr>
          <w:ilvl w:val="0"/>
          <w:numId w:val="11"/>
        </w:numPr>
        <w:spacing w:line="360" w:lineRule="auto"/>
        <w:ind w:firstLine="562" w:firstLineChars="200"/>
        <w:rPr>
          <w:rFonts w:ascii="Arial" w:hAnsi="Arial" w:cs="Arial"/>
          <w:b/>
          <w:bCs/>
          <w:sz w:val="28"/>
          <w:szCs w:val="28"/>
        </w:rPr>
      </w:pPr>
      <w:r>
        <w:rPr>
          <w:rFonts w:ascii="Arial" w:hAnsi="Arial" w:cs="Arial"/>
          <w:b/>
          <w:bCs/>
          <w:sz w:val="28"/>
          <w:szCs w:val="28"/>
        </w:rPr>
        <w:t>付款方式</w:t>
      </w:r>
    </w:p>
    <w:p w14:paraId="2F0FF3BD">
      <w:pPr>
        <w:pStyle w:val="338"/>
        <w:numPr>
          <w:ilvl w:val="255"/>
          <w:numId w:val="0"/>
        </w:numPr>
        <w:spacing w:line="560" w:lineRule="exact"/>
        <w:ind w:firstLine="560" w:firstLineChars="200"/>
        <w:rPr>
          <w:rFonts w:ascii="Arial" w:hAnsi="Arial" w:cs="Arial"/>
          <w:sz w:val="28"/>
          <w:szCs w:val="28"/>
        </w:rPr>
      </w:pPr>
      <w:r>
        <w:rPr>
          <w:rFonts w:ascii="Arial" w:hAnsi="Arial" w:cs="Arial"/>
          <w:sz w:val="28"/>
          <w:szCs w:val="28"/>
        </w:rPr>
        <w:t>1期：支付比例50%，合同签署之后5个工作日内，采购人收齐中标人通知及提供的服务结算付款发票和其他必要的付款凭证后，采购人向中标人支付第一期款。</w:t>
      </w:r>
    </w:p>
    <w:p w14:paraId="4FC32BFA">
      <w:pPr>
        <w:pStyle w:val="338"/>
        <w:numPr>
          <w:ilvl w:val="255"/>
          <w:numId w:val="0"/>
        </w:numPr>
        <w:spacing w:line="560" w:lineRule="exact"/>
        <w:ind w:firstLine="560" w:firstLineChars="200"/>
        <w:rPr>
          <w:rFonts w:ascii="Arial" w:hAnsi="Arial" w:cs="Arial"/>
          <w:sz w:val="28"/>
          <w:szCs w:val="28"/>
        </w:rPr>
      </w:pPr>
      <w:r>
        <w:rPr>
          <w:rFonts w:ascii="Arial" w:hAnsi="Arial" w:cs="Arial"/>
          <w:sz w:val="28"/>
          <w:szCs w:val="28"/>
        </w:rPr>
        <w:t>2期：支付比例50%，项目通过验收，给付第二期合同款。采购人收齐中标人提供的服务结算付款发票和其他必要的付款凭证提交采购人后，采购人于 10个工作日内向中标人支付第二期款。</w:t>
      </w:r>
    </w:p>
    <w:p w14:paraId="01C2C1D1">
      <w:pPr>
        <w:pStyle w:val="338"/>
        <w:numPr>
          <w:ilvl w:val="255"/>
          <w:numId w:val="0"/>
        </w:numPr>
        <w:spacing w:before="312" w:beforeLines="100" w:after="312" w:afterLines="100" w:line="560" w:lineRule="exact"/>
        <w:ind w:firstLine="562" w:firstLineChars="200"/>
        <w:contextualSpacing/>
        <w:rPr>
          <w:rFonts w:ascii="Arial" w:hAnsi="Arial" w:cs="Arial"/>
          <w:b/>
          <w:bCs/>
          <w:sz w:val="28"/>
          <w:szCs w:val="28"/>
        </w:rPr>
      </w:pPr>
      <w:r>
        <w:rPr>
          <w:rFonts w:hint="eastAsia" w:ascii="Arial" w:hAnsi="Arial" w:cs="Arial"/>
          <w:b/>
          <w:bCs/>
          <w:sz w:val="28"/>
          <w:szCs w:val="28"/>
        </w:rPr>
        <w:t>（四）</w:t>
      </w:r>
      <w:r>
        <w:rPr>
          <w:rFonts w:ascii="Arial" w:hAnsi="Arial" w:cs="Arial"/>
          <w:b/>
          <w:bCs/>
          <w:sz w:val="28"/>
          <w:szCs w:val="28"/>
        </w:rPr>
        <w:t>验收要求</w:t>
      </w:r>
    </w:p>
    <w:p w14:paraId="57F46CB2">
      <w:pPr>
        <w:pStyle w:val="338"/>
        <w:numPr>
          <w:ilvl w:val="255"/>
          <w:numId w:val="0"/>
        </w:numPr>
        <w:spacing w:before="312" w:beforeLines="100" w:after="312" w:afterLines="100" w:line="560" w:lineRule="exact"/>
        <w:ind w:firstLine="560" w:firstLineChars="200"/>
        <w:contextualSpacing/>
        <w:rPr>
          <w:rFonts w:ascii="Arial" w:hAnsi="Arial" w:cs="Arial"/>
          <w:sz w:val="28"/>
          <w:szCs w:val="28"/>
        </w:rPr>
      </w:pPr>
      <w:r>
        <w:rPr>
          <w:rFonts w:ascii="Arial" w:hAnsi="Arial" w:cs="Arial"/>
          <w:sz w:val="28"/>
          <w:szCs w:val="28"/>
        </w:rPr>
        <w:t>中标供应商必须按招标文件及国家规定的标准提供服务。采购人将根据服务响应条款和中标供应商的承诺函进行验收，对于未按规定标准提供服务，限期整改。采购人与中标供应商如遇对服务要求的约定标准有相互抵触或异议的事项，由采购人在招标与投标文件中服务要求比较优胜的原则确定该项的约定标准。</w:t>
      </w:r>
    </w:p>
    <w:p w14:paraId="35685C29">
      <w:pPr>
        <w:pStyle w:val="338"/>
        <w:numPr>
          <w:ilvl w:val="255"/>
          <w:numId w:val="0"/>
        </w:numPr>
        <w:spacing w:before="312" w:beforeLines="100" w:after="312" w:afterLines="100" w:line="560" w:lineRule="exact"/>
        <w:ind w:firstLine="562" w:firstLineChars="200"/>
        <w:contextualSpacing/>
        <w:rPr>
          <w:rFonts w:ascii="Arial" w:hAnsi="Arial" w:cs="Arial"/>
          <w:b/>
          <w:bCs/>
          <w:sz w:val="28"/>
          <w:szCs w:val="28"/>
        </w:rPr>
      </w:pPr>
      <w:r>
        <w:rPr>
          <w:rFonts w:hint="eastAsia" w:ascii="Arial" w:hAnsi="Arial" w:cs="Arial"/>
          <w:b/>
          <w:bCs/>
          <w:sz w:val="28"/>
          <w:szCs w:val="28"/>
        </w:rPr>
        <w:t>（五）</w:t>
      </w:r>
      <w:r>
        <w:rPr>
          <w:rFonts w:ascii="Arial" w:hAnsi="Arial" w:cs="Arial"/>
          <w:b/>
          <w:bCs/>
          <w:sz w:val="28"/>
          <w:szCs w:val="28"/>
        </w:rPr>
        <w:t>其他</w:t>
      </w:r>
    </w:p>
    <w:p w14:paraId="790B27FA">
      <w:pPr>
        <w:pStyle w:val="338"/>
        <w:numPr>
          <w:ilvl w:val="0"/>
          <w:numId w:val="0"/>
        </w:numPr>
        <w:spacing w:before="312" w:beforeLines="100" w:after="312" w:afterLines="100" w:line="560" w:lineRule="exact"/>
        <w:ind w:firstLine="562" w:firstLineChars="200"/>
        <w:contextualSpacing/>
        <w:rPr>
          <w:rFonts w:ascii="Arial" w:hAnsi="Arial" w:cs="Arial"/>
          <w:b/>
          <w:bCs/>
          <w:sz w:val="28"/>
          <w:szCs w:val="28"/>
        </w:rPr>
      </w:pPr>
      <w:r>
        <w:rPr>
          <w:rFonts w:hint="eastAsia" w:ascii="Arial" w:hAnsi="Arial" w:cs="Arial"/>
          <w:b/>
          <w:bCs/>
          <w:sz w:val="28"/>
          <w:szCs w:val="28"/>
        </w:rPr>
        <w:t>1.</w:t>
      </w:r>
      <w:r>
        <w:rPr>
          <w:rFonts w:ascii="Arial" w:hAnsi="Arial" w:cs="Arial"/>
          <w:b/>
          <w:bCs/>
          <w:sz w:val="28"/>
          <w:szCs w:val="28"/>
        </w:rPr>
        <w:t>报价要求</w:t>
      </w:r>
    </w:p>
    <w:p w14:paraId="5A1407AC">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hint="eastAsia" w:ascii="Arial" w:hAnsi="Arial" w:cs="Arial"/>
          <w:sz w:val="28"/>
          <w:szCs w:val="28"/>
        </w:rPr>
        <w:t>（1）</w:t>
      </w:r>
      <w:r>
        <w:rPr>
          <w:rFonts w:ascii="Arial" w:hAnsi="Arial" w:cs="Arial"/>
          <w:sz w:val="28"/>
          <w:szCs w:val="28"/>
        </w:rPr>
        <w:t>投标人的投标总价应包含完成IPv6单栈试验通讯网络环境改造服务、IPv6单栈</w:t>
      </w:r>
      <w:r>
        <w:rPr>
          <w:rFonts w:hint="eastAsia" w:ascii="Arial" w:hAnsi="Arial" w:cs="Arial"/>
          <w:sz w:val="28"/>
          <w:szCs w:val="28"/>
        </w:rPr>
        <w:t>通讯</w:t>
      </w:r>
      <w:r>
        <w:rPr>
          <w:rFonts w:ascii="Arial" w:hAnsi="Arial" w:cs="Arial"/>
          <w:sz w:val="28"/>
          <w:szCs w:val="28"/>
        </w:rPr>
        <w:t>应用试验节点搭建资源服务、IPv6单栈</w:t>
      </w:r>
      <w:r>
        <w:rPr>
          <w:rFonts w:hint="eastAsia" w:ascii="Arial" w:hAnsi="Arial" w:cs="Arial"/>
          <w:sz w:val="28"/>
          <w:szCs w:val="28"/>
        </w:rPr>
        <w:t>通讯</w:t>
      </w:r>
      <w:r>
        <w:rPr>
          <w:rFonts w:ascii="Arial" w:hAnsi="Arial" w:cs="Arial"/>
          <w:sz w:val="28"/>
          <w:szCs w:val="28"/>
        </w:rPr>
        <w:t>应用系统搭建服务(学校开源镜像站IPv6单栈搭建服务、校园网核心网络监控平台IPv6单栈搭建服务)等与本项目实施相关的全部费用。中标价即合同价，采购人不再支付其他额外费用。</w:t>
      </w:r>
    </w:p>
    <w:p w14:paraId="0D3951F3">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hint="eastAsia" w:ascii="Arial" w:hAnsi="Arial" w:cs="Arial"/>
          <w:sz w:val="28"/>
          <w:szCs w:val="28"/>
        </w:rPr>
        <w:t>（</w:t>
      </w:r>
      <w:r>
        <w:rPr>
          <w:rFonts w:ascii="Arial" w:hAnsi="Arial" w:cs="Arial"/>
          <w:sz w:val="28"/>
          <w:szCs w:val="28"/>
        </w:rPr>
        <w:t>2</w:t>
      </w:r>
      <w:r>
        <w:rPr>
          <w:rFonts w:hint="eastAsia" w:ascii="Arial" w:hAnsi="Arial" w:cs="Arial"/>
          <w:sz w:val="28"/>
          <w:szCs w:val="28"/>
        </w:rPr>
        <w:t>）</w:t>
      </w:r>
      <w:r>
        <w:rPr>
          <w:rFonts w:ascii="Arial" w:hAnsi="Arial" w:cs="Arial"/>
          <w:sz w:val="28"/>
          <w:szCs w:val="28"/>
        </w:rPr>
        <w:t>投标报价不得超出本项目采购预算，否则按无效投标处理。</w:t>
      </w:r>
    </w:p>
    <w:p w14:paraId="7BEC82C8">
      <w:pPr>
        <w:pStyle w:val="338"/>
        <w:numPr>
          <w:ilvl w:val="0"/>
          <w:numId w:val="0"/>
        </w:numPr>
        <w:spacing w:before="312" w:beforeLines="100" w:after="312" w:afterLines="100" w:line="560" w:lineRule="exact"/>
        <w:ind w:firstLine="562" w:firstLineChars="200"/>
        <w:contextualSpacing/>
        <w:rPr>
          <w:rFonts w:ascii="Arial" w:hAnsi="Arial" w:cs="Arial"/>
          <w:b/>
          <w:bCs/>
          <w:sz w:val="28"/>
          <w:szCs w:val="28"/>
        </w:rPr>
      </w:pPr>
      <w:r>
        <w:rPr>
          <w:rFonts w:ascii="Arial" w:hAnsi="Arial" w:cs="Arial"/>
          <w:b/>
          <w:bCs/>
          <w:sz w:val="28"/>
          <w:szCs w:val="28"/>
        </w:rPr>
        <w:t>2.</w:t>
      </w:r>
      <w:r>
        <w:rPr>
          <w:rFonts w:hint="eastAsia" w:ascii="Arial" w:hAnsi="Arial" w:cs="Arial"/>
          <w:b/>
          <w:bCs/>
          <w:sz w:val="28"/>
          <w:szCs w:val="28"/>
        </w:rPr>
        <w:t>培训要求</w:t>
      </w:r>
    </w:p>
    <w:p w14:paraId="364AE969">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ascii="Arial" w:hAnsi="Arial" w:cs="Arial"/>
          <w:sz w:val="28"/>
          <w:szCs w:val="28"/>
        </w:rPr>
        <w:t>投标人必需提供但不限于以下培训要求：</w:t>
      </w:r>
    </w:p>
    <w:p w14:paraId="04A18D98">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hint="eastAsia" w:ascii="Arial" w:hAnsi="Arial" w:cs="Arial"/>
          <w:sz w:val="28"/>
          <w:szCs w:val="28"/>
        </w:rPr>
        <w:t>（</w:t>
      </w:r>
      <w:r>
        <w:rPr>
          <w:rFonts w:ascii="Arial" w:hAnsi="Arial" w:cs="Arial"/>
          <w:sz w:val="28"/>
          <w:szCs w:val="28"/>
        </w:rPr>
        <w:t>1</w:t>
      </w:r>
      <w:r>
        <w:rPr>
          <w:rFonts w:hint="eastAsia" w:ascii="Arial" w:hAnsi="Arial" w:cs="Arial"/>
          <w:sz w:val="28"/>
          <w:szCs w:val="28"/>
        </w:rPr>
        <w:t>）</w:t>
      </w:r>
      <w:r>
        <w:rPr>
          <w:rFonts w:ascii="Arial" w:hAnsi="Arial" w:cs="Arial"/>
          <w:sz w:val="28"/>
          <w:szCs w:val="28"/>
        </w:rPr>
        <w:t>投标人须提供满足本项目所</w:t>
      </w:r>
      <w:r>
        <w:rPr>
          <w:rFonts w:hint="eastAsia" w:ascii="Arial" w:hAnsi="Arial" w:cs="Arial"/>
          <w:sz w:val="28"/>
          <w:szCs w:val="28"/>
        </w:rPr>
        <w:t>需</w:t>
      </w:r>
      <w:r>
        <w:rPr>
          <w:rFonts w:ascii="Arial" w:hAnsi="Arial" w:cs="Arial"/>
          <w:sz w:val="28"/>
          <w:szCs w:val="28"/>
        </w:rPr>
        <w:t>的培训服务方案；</w:t>
      </w:r>
    </w:p>
    <w:p w14:paraId="0ED89606">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hint="eastAsia" w:ascii="Arial" w:hAnsi="Arial" w:cs="Arial"/>
          <w:sz w:val="28"/>
          <w:szCs w:val="28"/>
        </w:rPr>
        <w:t>（</w:t>
      </w:r>
      <w:r>
        <w:rPr>
          <w:rFonts w:ascii="Arial" w:hAnsi="Arial" w:cs="Arial"/>
          <w:sz w:val="28"/>
          <w:szCs w:val="28"/>
        </w:rPr>
        <w:t>2</w:t>
      </w:r>
      <w:r>
        <w:rPr>
          <w:rFonts w:hint="eastAsia" w:ascii="Arial" w:hAnsi="Arial" w:cs="Arial"/>
          <w:sz w:val="28"/>
          <w:szCs w:val="28"/>
        </w:rPr>
        <w:t>）</w:t>
      </w:r>
      <w:r>
        <w:rPr>
          <w:rFonts w:ascii="Arial" w:hAnsi="Arial" w:cs="Arial"/>
          <w:sz w:val="28"/>
          <w:szCs w:val="28"/>
        </w:rPr>
        <w:t>培训地点、人数、天数，由中标人列出具体计划并安排实施；</w:t>
      </w:r>
    </w:p>
    <w:p w14:paraId="28BAE922">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hint="eastAsia" w:ascii="Arial" w:hAnsi="Arial" w:cs="Arial"/>
          <w:sz w:val="28"/>
          <w:szCs w:val="28"/>
        </w:rPr>
        <w:t>（</w:t>
      </w:r>
      <w:r>
        <w:rPr>
          <w:rFonts w:ascii="Arial" w:hAnsi="Arial" w:cs="Arial"/>
          <w:sz w:val="28"/>
          <w:szCs w:val="28"/>
        </w:rPr>
        <w:t>3</w:t>
      </w:r>
      <w:r>
        <w:rPr>
          <w:rFonts w:hint="eastAsia" w:ascii="Arial" w:hAnsi="Arial" w:cs="Arial"/>
          <w:sz w:val="28"/>
          <w:szCs w:val="28"/>
        </w:rPr>
        <w:t>）</w:t>
      </w:r>
      <w:r>
        <w:rPr>
          <w:rFonts w:ascii="Arial" w:hAnsi="Arial" w:cs="Arial"/>
          <w:sz w:val="28"/>
          <w:szCs w:val="28"/>
        </w:rPr>
        <w:t>培训应包括本项目中所有软件系统的安装和维护、常见故障现象及诊断、常见的问题及解决办法、系统管理等；</w:t>
      </w:r>
    </w:p>
    <w:p w14:paraId="3EA958D0">
      <w:pPr>
        <w:pStyle w:val="338"/>
        <w:numPr>
          <w:ilvl w:val="0"/>
          <w:numId w:val="0"/>
        </w:numPr>
        <w:spacing w:before="312" w:beforeLines="100" w:after="312" w:afterLines="100" w:line="560" w:lineRule="exact"/>
        <w:ind w:firstLine="562" w:firstLineChars="200"/>
        <w:contextualSpacing/>
        <w:rPr>
          <w:rFonts w:ascii="Arial" w:hAnsi="Arial" w:cs="Arial"/>
          <w:b/>
          <w:bCs/>
          <w:sz w:val="28"/>
          <w:szCs w:val="28"/>
        </w:rPr>
      </w:pPr>
      <w:r>
        <w:rPr>
          <w:rFonts w:ascii="Arial" w:hAnsi="Arial" w:cs="Arial"/>
          <w:b/>
          <w:bCs/>
          <w:sz w:val="28"/>
          <w:szCs w:val="28"/>
        </w:rPr>
        <w:t>3.</w:t>
      </w:r>
      <w:r>
        <w:rPr>
          <w:rFonts w:hint="eastAsia" w:ascii="Arial" w:hAnsi="Arial" w:cs="Arial"/>
          <w:b/>
          <w:bCs/>
          <w:sz w:val="28"/>
          <w:szCs w:val="28"/>
        </w:rPr>
        <w:t>知识产权</w:t>
      </w:r>
    </w:p>
    <w:p w14:paraId="3A966764">
      <w:pPr>
        <w:pStyle w:val="338"/>
        <w:numPr>
          <w:ilvl w:val="0"/>
          <w:numId w:val="0"/>
        </w:numPr>
        <w:spacing w:before="312" w:beforeLines="100" w:after="312" w:afterLines="100" w:line="560" w:lineRule="exact"/>
        <w:ind w:firstLine="560" w:firstLineChars="200"/>
        <w:contextualSpacing/>
        <w:rPr>
          <w:rFonts w:ascii="Arial" w:hAnsi="Arial" w:cs="Arial"/>
          <w:sz w:val="28"/>
          <w:szCs w:val="28"/>
        </w:rPr>
      </w:pPr>
      <w:r>
        <w:rPr>
          <w:rFonts w:ascii="Arial" w:hAnsi="Arial" w:cs="Arial"/>
          <w:sz w:val="28"/>
          <w:szCs w:val="28"/>
        </w:rPr>
        <w:t>中标人保证提供的软件平台或服务不侵犯任何第三方的专利、商标或版权或其他合法权利。否则，中标人须对第三方承担全部责任并承担因此而发生的所有费用。</w:t>
      </w:r>
    </w:p>
    <w:p w14:paraId="1CE9FF85">
      <w:pPr>
        <w:pStyle w:val="338"/>
        <w:numPr>
          <w:ilvl w:val="0"/>
          <w:numId w:val="0"/>
        </w:numPr>
        <w:spacing w:before="312" w:beforeLines="100" w:after="312" w:afterLines="100" w:line="560" w:lineRule="exact"/>
        <w:ind w:firstLine="562" w:firstLineChars="200"/>
        <w:contextualSpacing/>
        <w:rPr>
          <w:rFonts w:ascii="Arial" w:hAnsi="Arial" w:cs="Arial"/>
          <w:b/>
          <w:bCs/>
          <w:sz w:val="28"/>
          <w:szCs w:val="28"/>
        </w:rPr>
      </w:pPr>
      <w:r>
        <w:rPr>
          <w:rFonts w:ascii="Arial" w:hAnsi="Arial" w:cs="Arial"/>
          <w:b/>
          <w:bCs/>
          <w:sz w:val="28"/>
          <w:szCs w:val="28"/>
        </w:rPr>
        <w:t>4.</w:t>
      </w:r>
      <w:r>
        <w:rPr>
          <w:rFonts w:hint="eastAsia" w:ascii="Arial" w:hAnsi="Arial" w:cs="Arial"/>
          <w:b/>
          <w:bCs/>
          <w:sz w:val="28"/>
          <w:szCs w:val="28"/>
        </w:rPr>
        <w:t>服务团队</w:t>
      </w:r>
    </w:p>
    <w:p w14:paraId="0759BFC7">
      <w:pPr>
        <w:pStyle w:val="338"/>
        <w:numPr>
          <w:ilvl w:val="0"/>
          <w:numId w:val="0"/>
        </w:numPr>
        <w:spacing w:before="312" w:beforeLines="100" w:after="312" w:afterLines="100" w:line="560" w:lineRule="exact"/>
        <w:ind w:firstLine="562"/>
        <w:contextualSpacing/>
        <w:rPr>
          <w:rFonts w:ascii="Arial" w:hAnsi="Arial" w:cs="Arial"/>
          <w:sz w:val="28"/>
          <w:szCs w:val="28"/>
        </w:rPr>
        <w:sectPr>
          <w:footerReference r:id="rId3" w:type="default"/>
          <w:pgSz w:w="11906" w:h="16838"/>
          <w:pgMar w:top="1304" w:right="1134" w:bottom="1440" w:left="1134" w:header="851" w:footer="680" w:gutter="0"/>
          <w:cols w:space="720" w:num="1"/>
          <w:docGrid w:type="lines" w:linePitch="312" w:charSpace="0"/>
        </w:sectPr>
      </w:pPr>
      <w:r>
        <w:rPr>
          <w:rFonts w:ascii="Arial" w:hAnsi="Arial" w:cs="Arial"/>
          <w:sz w:val="28"/>
          <w:szCs w:val="28"/>
        </w:rPr>
        <w:t>投标人拟投入的服务团队成员需具备信息系统项目管理、信息安全、网络规划、网络工程、通信技术等相关的资质或服务能力。</w:t>
      </w:r>
    </w:p>
    <w:p w14:paraId="4FC30F0B">
      <w:pPr>
        <w:spacing w:line="520" w:lineRule="exact"/>
        <w:jc w:val="center"/>
        <w:outlineLvl w:val="0"/>
        <w:rPr>
          <w:rFonts w:ascii="Arial" w:hAnsi="Arial" w:cs="Arial"/>
          <w:b/>
          <w:color w:val="000000"/>
          <w:sz w:val="30"/>
          <w:szCs w:val="30"/>
        </w:rPr>
      </w:pPr>
      <w:r>
        <w:rPr>
          <w:rFonts w:ascii="Arial" w:hAnsi="宋体" w:cs="Arial"/>
          <w:b/>
          <w:color w:val="000000"/>
          <w:sz w:val="32"/>
          <w:szCs w:val="32"/>
        </w:rPr>
        <w:t>第四部分</w:t>
      </w:r>
      <w:r>
        <w:rPr>
          <w:rFonts w:ascii="Arial" w:hAnsi="Arial" w:cs="Arial"/>
          <w:b/>
          <w:sz w:val="32"/>
          <w:szCs w:val="32"/>
        </w:rPr>
        <w:t xml:space="preserve">  </w:t>
      </w:r>
      <w:r>
        <w:rPr>
          <w:rFonts w:ascii="Arial" w:hAnsi="宋体" w:cs="Arial"/>
          <w:b/>
          <w:color w:val="000000"/>
          <w:sz w:val="32"/>
          <w:szCs w:val="32"/>
        </w:rPr>
        <w:t>合同（样式）</w:t>
      </w:r>
      <w:bookmarkEnd w:id="18"/>
      <w:bookmarkEnd w:id="19"/>
      <w:bookmarkEnd w:id="20"/>
    </w:p>
    <w:bookmarkEnd w:id="21"/>
    <w:p w14:paraId="6E8B878F">
      <w:pPr>
        <w:spacing w:line="360" w:lineRule="auto"/>
        <w:ind w:right="29" w:rightChars="12"/>
        <w:jc w:val="center"/>
        <w:rPr>
          <w:rFonts w:ascii="宋体" w:hAnsi="宋体"/>
          <w:bCs/>
          <w:color w:val="000000"/>
          <w:szCs w:val="21"/>
        </w:rPr>
      </w:pPr>
      <w:bookmarkStart w:id="22" w:name="_Toc368513815"/>
      <w:bookmarkStart w:id="23" w:name="_Toc29772"/>
      <w:bookmarkStart w:id="24" w:name="_Toc13332"/>
      <w:bookmarkStart w:id="25" w:name="_Toc15853"/>
      <w:bookmarkStart w:id="26" w:name="_Toc17829"/>
      <w:bookmarkStart w:id="27" w:name="_Toc21017"/>
      <w:bookmarkStart w:id="28" w:name="_Toc205104132"/>
      <w:bookmarkStart w:id="29" w:name="_Toc132984753"/>
      <w:bookmarkStart w:id="30" w:name="_Toc211245887"/>
      <w:r>
        <w:rPr>
          <w:rFonts w:hint="eastAsia" w:ascii="宋体" w:hAnsi="宋体"/>
          <w:bCs/>
          <w:color w:val="000000"/>
          <w:szCs w:val="21"/>
        </w:rPr>
        <w:t>（本合同条款仅供参考之用，最终以甲乙双方共同拟定并协商一致的为准）</w:t>
      </w:r>
    </w:p>
    <w:p w14:paraId="65BFE118">
      <w:pPr>
        <w:tabs>
          <w:tab w:val="right" w:leader="dot" w:pos="8505"/>
        </w:tabs>
        <w:spacing w:line="360" w:lineRule="auto"/>
        <w:rPr>
          <w:rFonts w:ascii="Arial" w:hAnsi="Arial" w:cs="Arial"/>
          <w:spacing w:val="-6"/>
          <w:sz w:val="28"/>
          <w:szCs w:val="28"/>
        </w:rPr>
      </w:pPr>
      <w:r>
        <w:rPr>
          <w:rFonts w:hint="eastAsia" w:ascii="Arial" w:hAnsi="宋体" w:cs="Arial"/>
          <w:spacing w:val="-6"/>
          <w:sz w:val="28"/>
          <w:szCs w:val="28"/>
        </w:rPr>
        <w:t>甲方（招标人）：广东工业大学</w:t>
      </w:r>
      <w:r>
        <w:rPr>
          <w:rFonts w:ascii="Arial" w:hAnsi="Arial" w:cs="Arial"/>
          <w:spacing w:val="-6"/>
          <w:sz w:val="28"/>
          <w:szCs w:val="28"/>
        </w:rPr>
        <w:t xml:space="preserve"> </w:t>
      </w:r>
    </w:p>
    <w:p w14:paraId="1AFBFE0B">
      <w:pPr>
        <w:tabs>
          <w:tab w:val="left" w:pos="840"/>
        </w:tabs>
        <w:spacing w:line="360" w:lineRule="auto"/>
        <w:rPr>
          <w:rFonts w:ascii="Arial" w:hAnsi="Arial" w:cs="Arial"/>
          <w:spacing w:val="-6"/>
          <w:sz w:val="28"/>
          <w:szCs w:val="28"/>
        </w:rPr>
      </w:pPr>
      <w:r>
        <w:rPr>
          <w:rFonts w:hint="eastAsia" w:ascii="Arial" w:hAnsi="宋体" w:cs="Arial"/>
          <w:spacing w:val="-6"/>
          <w:sz w:val="28"/>
          <w:szCs w:val="28"/>
        </w:rPr>
        <w:t>乙方（中标人）：</w:t>
      </w:r>
      <w:r>
        <w:rPr>
          <w:rFonts w:ascii="Arial" w:hAnsi="Arial" w:cs="Arial"/>
          <w:spacing w:val="-6"/>
          <w:sz w:val="28"/>
          <w:szCs w:val="28"/>
        </w:rPr>
        <w:t>********</w:t>
      </w:r>
      <w:r>
        <w:rPr>
          <w:rFonts w:hint="eastAsia" w:ascii="Arial" w:hAnsi="宋体" w:cs="Arial"/>
          <w:spacing w:val="-6"/>
          <w:sz w:val="28"/>
          <w:szCs w:val="28"/>
        </w:rPr>
        <w:t>有限公司</w:t>
      </w:r>
    </w:p>
    <w:p w14:paraId="75BB7350">
      <w:pPr>
        <w:tabs>
          <w:tab w:val="left" w:pos="840"/>
        </w:tabs>
        <w:spacing w:line="360" w:lineRule="auto"/>
        <w:rPr>
          <w:rFonts w:ascii="Arial" w:hAnsi="Arial" w:cs="Arial"/>
          <w:spacing w:val="-6"/>
          <w:sz w:val="28"/>
          <w:szCs w:val="28"/>
        </w:rPr>
      </w:pPr>
      <w:r>
        <w:rPr>
          <w:rFonts w:hint="eastAsia" w:ascii="Arial" w:hAnsi="宋体" w:cs="Arial"/>
          <w:spacing w:val="-6"/>
          <w:sz w:val="28"/>
          <w:szCs w:val="28"/>
        </w:rPr>
        <w:t>签订地点：广州</w:t>
      </w:r>
    </w:p>
    <w:p w14:paraId="44E355C5">
      <w:pPr>
        <w:topLinePunct/>
        <w:spacing w:before="156" w:beforeLines="50" w:line="360" w:lineRule="auto"/>
        <w:ind w:firstLine="536" w:firstLineChars="200"/>
        <w:rPr>
          <w:rFonts w:ascii="Arial" w:hAnsi="Arial" w:cs="Arial"/>
          <w:spacing w:val="-6"/>
          <w:sz w:val="28"/>
          <w:szCs w:val="28"/>
        </w:rPr>
      </w:pPr>
      <w:r>
        <w:rPr>
          <w:rFonts w:hint="eastAsia" w:ascii="Arial" w:hAnsi="宋体" w:cs="Arial"/>
          <w:spacing w:val="-6"/>
          <w:sz w:val="28"/>
          <w:szCs w:val="28"/>
        </w:rPr>
        <w:t>根据广东工业大学IPv6单栈通讯服务项目自主招标文件</w:t>
      </w:r>
      <w:r>
        <w:rPr>
          <w:rFonts w:hint="eastAsia" w:ascii="Arial" w:hAnsi="Arial" w:cs="Arial"/>
          <w:spacing w:val="-6"/>
          <w:sz w:val="28"/>
          <w:szCs w:val="28"/>
        </w:rPr>
        <w:t>，</w:t>
      </w:r>
      <w:r>
        <w:rPr>
          <w:rFonts w:hint="eastAsia" w:ascii="Arial" w:hAnsi="宋体" w:cs="Arial"/>
          <w:spacing w:val="-6"/>
          <w:sz w:val="28"/>
          <w:szCs w:val="28"/>
        </w:rPr>
        <w:t>编号：</w:t>
      </w:r>
      <w:r>
        <w:rPr>
          <w:rFonts w:ascii="Arial" w:hAnsi="Arial" w:cs="Arial"/>
          <w:spacing w:val="-6"/>
          <w:sz w:val="28"/>
          <w:szCs w:val="28"/>
        </w:rPr>
        <w:t>GGDZB</w:t>
      </w:r>
      <w:r>
        <w:rPr>
          <w:rFonts w:hint="eastAsia" w:ascii="Arial" w:hAnsi="Arial" w:cs="Arial"/>
          <w:spacing w:val="-6"/>
          <w:sz w:val="28"/>
          <w:szCs w:val="28"/>
        </w:rPr>
        <w:t>2024【</w:t>
      </w:r>
      <w:r>
        <w:rPr>
          <w:rFonts w:ascii="Arial" w:hAnsi="Arial" w:cs="Arial"/>
          <w:spacing w:val="-6"/>
          <w:sz w:val="28"/>
          <w:szCs w:val="28"/>
        </w:rPr>
        <w:t>***</w:t>
      </w:r>
      <w:r>
        <w:rPr>
          <w:rFonts w:hint="eastAsia" w:ascii="Arial" w:hAnsi="Arial" w:cs="Arial"/>
          <w:spacing w:val="-6"/>
          <w:sz w:val="28"/>
          <w:szCs w:val="28"/>
        </w:rPr>
        <w:t>】</w:t>
      </w:r>
      <w:r>
        <w:rPr>
          <w:rFonts w:hint="eastAsia" w:ascii="Arial" w:hAnsi="宋体" w:cs="Arial"/>
          <w:spacing w:val="-6"/>
          <w:sz w:val="28"/>
          <w:szCs w:val="28"/>
        </w:rPr>
        <w:t>号，乙方针对该项目的投标文件及</w:t>
      </w:r>
      <w:r>
        <w:rPr>
          <w:rFonts w:hint="eastAsia" w:ascii="Arial" w:hAnsi="Arial" w:cs="Arial"/>
          <w:spacing w:val="-6"/>
          <w:sz w:val="28"/>
          <w:szCs w:val="28"/>
        </w:rPr>
        <w:t>2024</w:t>
      </w:r>
      <w:r>
        <w:rPr>
          <w:rFonts w:hint="eastAsia" w:ascii="Arial" w:hAnsi="宋体" w:cs="Arial"/>
          <w:spacing w:val="-6"/>
          <w:sz w:val="28"/>
          <w:szCs w:val="28"/>
        </w:rPr>
        <w:t>年</w:t>
      </w:r>
      <w:r>
        <w:rPr>
          <w:rFonts w:ascii="Arial" w:hAnsi="Arial" w:cs="Arial"/>
          <w:spacing w:val="-6"/>
          <w:sz w:val="28"/>
          <w:szCs w:val="28"/>
        </w:rPr>
        <w:t xml:space="preserve">  </w:t>
      </w:r>
      <w:r>
        <w:rPr>
          <w:rFonts w:hint="eastAsia" w:ascii="Arial" w:hAnsi="宋体" w:cs="Arial"/>
          <w:spacing w:val="-6"/>
          <w:sz w:val="28"/>
          <w:szCs w:val="28"/>
        </w:rPr>
        <w:t>月</w:t>
      </w:r>
      <w:r>
        <w:rPr>
          <w:rFonts w:ascii="Arial" w:hAnsi="Arial" w:cs="Arial"/>
          <w:spacing w:val="-6"/>
          <w:sz w:val="28"/>
          <w:szCs w:val="28"/>
        </w:rPr>
        <w:t xml:space="preserve">   </w:t>
      </w:r>
      <w:r>
        <w:rPr>
          <w:rFonts w:hint="eastAsia" w:ascii="Arial" w:hAnsi="宋体" w:cs="Arial"/>
          <w:spacing w:val="-6"/>
          <w:sz w:val="28"/>
          <w:szCs w:val="28"/>
        </w:rPr>
        <w:t>日广东工业大学采购招标中心的中标结果通知，按照《中华人民共和国民法典》的规定，经双方协商，本着平等互利和诚实信用的原则，一致同意签订本合同。</w:t>
      </w:r>
    </w:p>
    <w:p w14:paraId="6144F01F">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一、</w:t>
      </w:r>
      <w:r>
        <w:rPr>
          <w:rFonts w:ascii="Arial" w:hAnsi="Arial" w:cs="Arial"/>
          <w:b/>
          <w:color w:val="000000"/>
          <w:sz w:val="28"/>
          <w:szCs w:val="28"/>
        </w:rPr>
        <w:t>合同总额</w:t>
      </w:r>
      <w:r>
        <w:rPr>
          <w:rFonts w:hint="eastAsia" w:ascii="Arial" w:hAnsi="Arial" w:cs="Arial"/>
          <w:b/>
          <w:color w:val="000000"/>
          <w:sz w:val="28"/>
          <w:szCs w:val="28"/>
        </w:rPr>
        <w:t>：</w:t>
      </w:r>
      <w:r>
        <w:rPr>
          <w:rFonts w:ascii="Arial" w:hAnsi="Arial" w:cs="Arial"/>
          <w:bCs/>
          <w:color w:val="000000"/>
          <w:sz w:val="28"/>
          <w:szCs w:val="28"/>
        </w:rPr>
        <w:t>合同金额为人民币*佰*拾*万*仟*佰*拾*</w:t>
      </w:r>
      <w:r>
        <w:rPr>
          <w:rFonts w:hint="eastAsia" w:ascii="Arial" w:hAnsi="Arial" w:cs="Arial"/>
          <w:bCs/>
          <w:color w:val="000000"/>
          <w:sz w:val="28"/>
          <w:szCs w:val="28"/>
        </w:rPr>
        <w:t>元</w:t>
      </w:r>
      <w:r>
        <w:rPr>
          <w:rFonts w:ascii="Arial" w:hAnsi="Arial" w:cs="Arial"/>
          <w:bCs/>
          <w:color w:val="000000"/>
          <w:sz w:val="28"/>
          <w:szCs w:val="28"/>
        </w:rPr>
        <w:t>*</w:t>
      </w:r>
      <w:r>
        <w:rPr>
          <w:rFonts w:hint="eastAsia" w:ascii="Arial" w:hAnsi="Arial" w:cs="Arial"/>
          <w:bCs/>
          <w:color w:val="000000"/>
          <w:sz w:val="28"/>
          <w:szCs w:val="28"/>
        </w:rPr>
        <w:t>角</w:t>
      </w:r>
      <w:r>
        <w:rPr>
          <w:rFonts w:ascii="Arial" w:hAnsi="Arial" w:cs="Arial"/>
          <w:bCs/>
          <w:color w:val="000000"/>
          <w:sz w:val="28"/>
          <w:szCs w:val="28"/>
        </w:rPr>
        <w:t>*</w:t>
      </w:r>
      <w:r>
        <w:rPr>
          <w:rFonts w:hint="eastAsia" w:ascii="Arial" w:hAnsi="Arial" w:cs="Arial"/>
          <w:bCs/>
          <w:color w:val="000000"/>
          <w:sz w:val="28"/>
          <w:szCs w:val="28"/>
        </w:rPr>
        <w:t>分</w:t>
      </w:r>
      <w:r>
        <w:rPr>
          <w:rFonts w:ascii="Arial" w:hAnsi="Arial" w:cs="Arial"/>
          <w:bCs/>
          <w:color w:val="000000"/>
          <w:sz w:val="28"/>
          <w:szCs w:val="28"/>
        </w:rPr>
        <w:t>（¥****.**），本项目实行总价包干。</w:t>
      </w:r>
    </w:p>
    <w:p w14:paraId="09BE8434">
      <w:pPr>
        <w:spacing w:line="360" w:lineRule="auto"/>
        <w:ind w:right="29" w:rightChars="12" w:firstLine="562" w:firstLineChars="200"/>
        <w:rPr>
          <w:rFonts w:ascii="Arial" w:hAnsi="Arial" w:cs="Arial"/>
          <w:b/>
          <w:color w:val="000000"/>
          <w:sz w:val="28"/>
          <w:szCs w:val="28"/>
        </w:rPr>
      </w:pPr>
      <w:r>
        <w:rPr>
          <w:rFonts w:ascii="Arial" w:hAnsi="Arial" w:cs="Arial"/>
          <w:b/>
          <w:color w:val="000000"/>
          <w:sz w:val="28"/>
          <w:szCs w:val="28"/>
        </w:rPr>
        <w:t>二、服务范围</w:t>
      </w:r>
    </w:p>
    <w:p w14:paraId="490F1088">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甲方聘请乙方提供以下服务：</w:t>
      </w:r>
    </w:p>
    <w:p w14:paraId="2E5FA11B">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p>
    <w:p w14:paraId="56898DC8">
      <w:pPr>
        <w:tabs>
          <w:tab w:val="left" w:pos="567"/>
        </w:tabs>
        <w:spacing w:line="360" w:lineRule="auto"/>
        <w:ind w:firstLine="562" w:firstLineChars="200"/>
        <w:rPr>
          <w:rFonts w:ascii="Arial" w:hAnsi="Arial" w:cs="Arial"/>
          <w:b/>
          <w:color w:val="000000"/>
          <w:sz w:val="28"/>
          <w:szCs w:val="28"/>
        </w:rPr>
      </w:pPr>
      <w:r>
        <w:rPr>
          <w:rFonts w:hint="eastAsia" w:ascii="Arial" w:hAnsi="宋体" w:cs="Arial"/>
          <w:b/>
          <w:color w:val="000000"/>
          <w:sz w:val="28"/>
          <w:szCs w:val="28"/>
        </w:rPr>
        <w:t>三、服务期及服务地点</w:t>
      </w:r>
    </w:p>
    <w:p w14:paraId="2A0C2EE0">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服务期：...年。</w:t>
      </w:r>
    </w:p>
    <w:p w14:paraId="672BE47E">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w:t>
      </w:r>
      <w:r>
        <w:rPr>
          <w:rFonts w:hint="eastAsia" w:ascii="Arial" w:hAnsi="Arial" w:cs="Arial"/>
          <w:color w:val="000000"/>
          <w:sz w:val="28"/>
          <w:szCs w:val="28"/>
        </w:rPr>
        <w:t>服务地点：甲方指定地点</w:t>
      </w:r>
      <w:r>
        <w:rPr>
          <w:rFonts w:ascii="Arial" w:hAnsi="Arial" w:cs="Arial"/>
          <w:color w:val="000000"/>
          <w:sz w:val="28"/>
          <w:szCs w:val="28"/>
        </w:rPr>
        <w:t>。</w:t>
      </w:r>
    </w:p>
    <w:p w14:paraId="363EF728">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三、</w:t>
      </w:r>
      <w:r>
        <w:rPr>
          <w:rFonts w:ascii="Arial" w:hAnsi="Arial" w:cs="Arial"/>
          <w:b/>
          <w:color w:val="000000"/>
          <w:sz w:val="28"/>
          <w:szCs w:val="28"/>
        </w:rPr>
        <w:t>甲方乙方的权利和义务</w:t>
      </w:r>
      <w:r>
        <w:rPr>
          <w:rFonts w:ascii="Arial" w:hAnsi="Arial" w:cs="Arial"/>
          <w:bCs/>
          <w:color w:val="000000"/>
          <w:sz w:val="28"/>
          <w:szCs w:val="28"/>
        </w:rPr>
        <w:t xml:space="preserve"> 　　</w:t>
      </w:r>
    </w:p>
    <w:p w14:paraId="39532997">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1.</w:t>
      </w:r>
      <w:r>
        <w:rPr>
          <w:rFonts w:ascii="Arial" w:hAnsi="Arial" w:cs="Arial"/>
          <w:bCs/>
          <w:color w:val="000000"/>
          <w:sz w:val="28"/>
          <w:szCs w:val="28"/>
        </w:rPr>
        <w:t>甲方的权利和义务</w:t>
      </w:r>
    </w:p>
    <w:p w14:paraId="704AE7E9">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p>
    <w:p w14:paraId="6202173B">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2.</w:t>
      </w:r>
      <w:r>
        <w:rPr>
          <w:rFonts w:ascii="Arial" w:hAnsi="Arial" w:cs="Arial"/>
          <w:bCs/>
          <w:color w:val="000000"/>
          <w:sz w:val="28"/>
          <w:szCs w:val="28"/>
        </w:rPr>
        <w:t>乙方的权利和义务</w:t>
      </w:r>
    </w:p>
    <w:p w14:paraId="101175AC">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r>
        <w:rPr>
          <w:rFonts w:ascii="Arial" w:hAnsi="Arial" w:cs="Arial"/>
          <w:bCs/>
          <w:color w:val="000000"/>
          <w:sz w:val="28"/>
          <w:szCs w:val="28"/>
        </w:rPr>
        <w:t xml:space="preserve"> </w:t>
      </w:r>
    </w:p>
    <w:p w14:paraId="00D80C7C">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四、</w:t>
      </w:r>
      <w:r>
        <w:rPr>
          <w:rFonts w:ascii="Arial" w:hAnsi="Arial" w:cs="Arial"/>
          <w:b/>
          <w:color w:val="000000"/>
          <w:sz w:val="28"/>
          <w:szCs w:val="28"/>
        </w:rPr>
        <w:t>服务期</w:t>
      </w:r>
    </w:p>
    <w:p w14:paraId="15802C69">
      <w:pPr>
        <w:widowControl/>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 xml:space="preserve">  年 月  日至  年 月  日</w:t>
      </w:r>
      <w:r>
        <w:rPr>
          <w:rFonts w:ascii="Arial" w:hAnsi="Arial" w:cs="Arial"/>
          <w:color w:val="000000"/>
          <w:sz w:val="28"/>
          <w:szCs w:val="28"/>
        </w:rPr>
        <w:t>。</w:t>
      </w:r>
      <w:r>
        <w:rPr>
          <w:rFonts w:ascii="Arial" w:hAnsi="Arial" w:cs="Arial"/>
          <w:bCs/>
          <w:color w:val="000000"/>
          <w:sz w:val="28"/>
          <w:szCs w:val="28"/>
        </w:rPr>
        <w:t xml:space="preserve"> </w:t>
      </w:r>
    </w:p>
    <w:p w14:paraId="66EC9016">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五、</w:t>
      </w:r>
      <w:r>
        <w:rPr>
          <w:rFonts w:ascii="Arial" w:hAnsi="Arial" w:cs="Arial"/>
          <w:b/>
          <w:color w:val="000000"/>
          <w:sz w:val="28"/>
          <w:szCs w:val="28"/>
        </w:rPr>
        <w:t>付款方式</w:t>
      </w:r>
    </w:p>
    <w:p w14:paraId="2F57C5A1">
      <w:pPr>
        <w:pStyle w:val="190"/>
        <w:ind w:firstLine="560"/>
        <w:rPr>
          <w:sz w:val="28"/>
          <w:szCs w:val="28"/>
        </w:rPr>
      </w:pPr>
      <w:r>
        <w:rPr>
          <w:sz w:val="28"/>
          <w:szCs w:val="28"/>
        </w:rPr>
        <w:t>1期：支付比例50%，合同签署之后5个工作日内，甲方收齐乙方通知及提供的服务结算付款发票和其他必要的付款凭证后，甲方向乙方支付第一期款。</w:t>
      </w:r>
    </w:p>
    <w:p w14:paraId="49727DED">
      <w:pPr>
        <w:pStyle w:val="190"/>
        <w:ind w:firstLine="560"/>
        <w:rPr>
          <w:sz w:val="28"/>
          <w:szCs w:val="28"/>
        </w:rPr>
      </w:pPr>
      <w:r>
        <w:rPr>
          <w:sz w:val="28"/>
          <w:szCs w:val="28"/>
        </w:rPr>
        <w:t>2期：支付比例50%，项目通过验收，给付第二期合同款。甲方收齐乙方提供的服务结算付款发票和其他必要的付款凭证提交甲方后，甲方于 10个工作日内向乙方支付第二期款。</w:t>
      </w:r>
    </w:p>
    <w:p w14:paraId="38C5C85C">
      <w:pPr>
        <w:spacing w:line="360" w:lineRule="auto"/>
        <w:ind w:right="29" w:rightChars="12" w:firstLine="562" w:firstLineChars="200"/>
      </w:pPr>
      <w:r>
        <w:rPr>
          <w:rFonts w:hint="eastAsia" w:ascii="Arial" w:hAnsi="Arial" w:cs="Arial"/>
          <w:b/>
          <w:color w:val="000000"/>
          <w:sz w:val="28"/>
          <w:szCs w:val="28"/>
        </w:rPr>
        <w:t>六、</w:t>
      </w:r>
      <w:r>
        <w:rPr>
          <w:rFonts w:ascii="Arial" w:hAnsi="Arial" w:cs="Arial"/>
          <w:b/>
          <w:color w:val="000000"/>
          <w:sz w:val="28"/>
          <w:szCs w:val="28"/>
        </w:rPr>
        <w:t>知识产权归属</w:t>
      </w:r>
    </w:p>
    <w:p w14:paraId="05910EBF">
      <w:pPr>
        <w:pStyle w:val="190"/>
        <w:ind w:firstLine="560" w:firstLineChars="200"/>
        <w:rPr>
          <w:sz w:val="28"/>
          <w:szCs w:val="28"/>
        </w:rPr>
      </w:pPr>
      <w:r>
        <w:rPr>
          <w:sz w:val="28"/>
          <w:szCs w:val="28"/>
        </w:rPr>
        <w:t>1.乙方应保证本项目的技术、服务或其任何一部分不会产生因第三方提出侵犯其专利权、商标权或其他知识产权而引起的法律和经济纠纷；如因第三方提出其专利权、商标权或其他知识产权的侵权之诉，则一切法律责任由乙方承担。</w:t>
      </w:r>
    </w:p>
    <w:p w14:paraId="48553B34">
      <w:pPr>
        <w:pStyle w:val="190"/>
        <w:ind w:firstLine="560" w:firstLineChars="200"/>
        <w:rPr>
          <w:sz w:val="28"/>
          <w:szCs w:val="28"/>
        </w:rPr>
      </w:pPr>
      <w:r>
        <w:rPr>
          <w:rFonts w:hint="eastAsia"/>
          <w:sz w:val="28"/>
          <w:szCs w:val="28"/>
        </w:rPr>
        <w:t>2.</w:t>
      </w:r>
      <w:r>
        <w:rPr>
          <w:color w:val="000000"/>
          <w:sz w:val="28"/>
          <w:szCs w:val="28"/>
        </w:rPr>
        <w:t>本项目设计的所有权和该作品的使用权归</w:t>
      </w:r>
      <w:r>
        <w:rPr>
          <w:rFonts w:hint="eastAsia"/>
          <w:color w:val="000000"/>
          <w:sz w:val="28"/>
          <w:szCs w:val="28"/>
        </w:rPr>
        <w:t>甲方</w:t>
      </w:r>
      <w:r>
        <w:rPr>
          <w:color w:val="000000"/>
          <w:sz w:val="28"/>
          <w:szCs w:val="28"/>
        </w:rPr>
        <w:t>所有，知识产权（含该作品的著作权及版权）归作者本人或作者授权的相关单位所有。</w:t>
      </w:r>
    </w:p>
    <w:p w14:paraId="1F475FBB">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七、</w:t>
      </w:r>
      <w:r>
        <w:rPr>
          <w:rFonts w:ascii="Arial" w:hAnsi="Arial" w:cs="Arial"/>
          <w:b/>
          <w:color w:val="000000"/>
          <w:sz w:val="28"/>
          <w:szCs w:val="28"/>
        </w:rPr>
        <w:t>保密</w:t>
      </w:r>
    </w:p>
    <w:p w14:paraId="30B9FC4E">
      <w:pPr>
        <w:pStyle w:val="190"/>
        <w:ind w:firstLine="560" w:firstLineChars="200"/>
      </w:pPr>
      <w:r>
        <w:rPr>
          <w:rFonts w:hint="eastAsia"/>
          <w:sz w:val="28"/>
          <w:szCs w:val="28"/>
        </w:rPr>
        <w:t>未经甲方事前书面同意，乙方不得向第三方透露任何与本项目相关的资料和报告。</w:t>
      </w:r>
    </w:p>
    <w:p w14:paraId="3E0E7381">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违约责任与赔偿损失</w:t>
      </w:r>
    </w:p>
    <w:p w14:paraId="575D6938">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1.乙方提供的服务不符合本合同规定的，甲方有权拒收，并且乙方须向甲方支付本合同总价5%的违约金。 　　</w:t>
      </w:r>
    </w:p>
    <w:p w14:paraId="5A940B6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2.乙方未能按本合同规定的</w:t>
      </w:r>
      <w:r>
        <w:rPr>
          <w:rFonts w:hint="eastAsia" w:ascii="Arial" w:hAnsi="Arial" w:cs="Arial"/>
          <w:bCs/>
          <w:color w:val="000000"/>
          <w:sz w:val="28"/>
          <w:szCs w:val="28"/>
        </w:rPr>
        <w:t>服务</w:t>
      </w:r>
      <w:r>
        <w:rPr>
          <w:rFonts w:ascii="Arial" w:hAnsi="Arial" w:cs="Arial"/>
          <w:bCs/>
          <w:color w:val="000000"/>
          <w:sz w:val="28"/>
          <w:szCs w:val="28"/>
        </w:rPr>
        <w:t>时间提供服务，从逾期之日起每日按本合同总价3‰的数额向甲方支付违约金；逾期半个月以上的，甲方有权终止合同，由此造成的甲方经济损失由乙方承担。 　　</w:t>
      </w:r>
    </w:p>
    <w:p w14:paraId="3452D9E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3.甲方无正当理由拒</w:t>
      </w:r>
      <w:r>
        <w:rPr>
          <w:rFonts w:hint="eastAsia" w:ascii="Arial" w:hAnsi="Arial" w:cs="Arial"/>
          <w:bCs/>
          <w:color w:val="000000"/>
          <w:sz w:val="28"/>
          <w:szCs w:val="28"/>
        </w:rPr>
        <w:t>绝</w:t>
      </w:r>
      <w:r>
        <w:rPr>
          <w:rFonts w:ascii="Arial" w:hAnsi="Arial" w:cs="Arial"/>
          <w:bCs/>
          <w:color w:val="000000"/>
          <w:sz w:val="28"/>
          <w:szCs w:val="28"/>
        </w:rPr>
        <w:t>接受服务，到期拒付服务款项的，甲方向乙方偿付本合同总</w:t>
      </w:r>
      <w:r>
        <w:rPr>
          <w:rFonts w:hint="eastAsia" w:ascii="Arial" w:hAnsi="Arial" w:cs="Arial"/>
          <w:bCs/>
          <w:color w:val="000000"/>
          <w:sz w:val="28"/>
          <w:szCs w:val="28"/>
        </w:rPr>
        <w:t>价</w:t>
      </w:r>
      <w:r>
        <w:rPr>
          <w:rFonts w:ascii="Arial" w:hAnsi="Arial" w:cs="Arial"/>
          <w:bCs/>
          <w:color w:val="000000"/>
          <w:sz w:val="28"/>
          <w:szCs w:val="28"/>
        </w:rPr>
        <w:t>5%的违约金。甲方逾期付款，则每日按本合同总价的3‰向乙方偿付违约金。                         　　</w:t>
      </w:r>
    </w:p>
    <w:p w14:paraId="768C886A">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.其它违约责任按《中华人民共和国民法典</w:t>
      </w:r>
      <w:r>
        <w:rPr>
          <w:rFonts w:hint="eastAsia" w:ascii="Arial" w:hAnsi="Arial" w:cs="Arial"/>
          <w:bCs/>
          <w:color w:val="000000"/>
          <w:sz w:val="28"/>
          <w:szCs w:val="28"/>
        </w:rPr>
        <w:t>（</w:t>
      </w:r>
      <w:r>
        <w:rPr>
          <w:rFonts w:ascii="Arial" w:hAnsi="Arial" w:cs="Arial"/>
          <w:bCs/>
          <w:color w:val="000000"/>
          <w:sz w:val="28"/>
          <w:szCs w:val="28"/>
        </w:rPr>
        <w:t>合同编</w:t>
      </w:r>
      <w:r>
        <w:rPr>
          <w:rFonts w:hint="eastAsia" w:ascii="Arial" w:hAnsi="Arial" w:cs="Arial"/>
          <w:bCs/>
          <w:color w:val="000000"/>
          <w:sz w:val="28"/>
          <w:szCs w:val="28"/>
        </w:rPr>
        <w:t>）</w:t>
      </w:r>
      <w:r>
        <w:rPr>
          <w:rFonts w:ascii="Arial" w:hAnsi="Arial" w:cs="Arial"/>
          <w:bCs/>
          <w:color w:val="000000"/>
          <w:sz w:val="28"/>
          <w:szCs w:val="28"/>
        </w:rPr>
        <w:t xml:space="preserve">》处理。 </w:t>
      </w:r>
    </w:p>
    <w:p w14:paraId="1F85BD31">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九、</w:t>
      </w:r>
      <w:r>
        <w:rPr>
          <w:rFonts w:ascii="Arial" w:hAnsi="Arial" w:cs="Arial"/>
          <w:b/>
          <w:color w:val="000000"/>
          <w:sz w:val="28"/>
          <w:szCs w:val="28"/>
        </w:rPr>
        <w:t>争议的解决</w:t>
      </w:r>
    </w:p>
    <w:p w14:paraId="14CC2EF5">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 xml:space="preserve">合同执行过程中发生的任何争议，如双方不能通过友好协商解决，任一方均有权向甲方所在地人民法院提起诉讼。      </w:t>
      </w:r>
    </w:p>
    <w:p w14:paraId="321A2691">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w:t>
      </w:r>
      <w:r>
        <w:rPr>
          <w:rFonts w:ascii="Arial" w:hAnsi="Arial" w:cs="Arial"/>
          <w:b/>
          <w:color w:val="000000"/>
          <w:sz w:val="28"/>
          <w:szCs w:val="28"/>
        </w:rPr>
        <w:t>不可抗力</w:t>
      </w:r>
    </w:p>
    <w:p w14:paraId="23B142CB">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4161AA53">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十一、</w:t>
      </w:r>
      <w:r>
        <w:rPr>
          <w:rFonts w:ascii="Arial" w:hAnsi="Arial" w:cs="Arial"/>
          <w:b/>
          <w:color w:val="000000"/>
          <w:sz w:val="28"/>
          <w:szCs w:val="28"/>
        </w:rPr>
        <w:t>税费</w:t>
      </w:r>
    </w:p>
    <w:p w14:paraId="1348078C">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在中国境内、外发生的与本合同执行有关的一切税费均由乙方负担。</w:t>
      </w:r>
    </w:p>
    <w:p w14:paraId="1D1FAEDF">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十二、</w:t>
      </w:r>
      <w:r>
        <w:rPr>
          <w:rFonts w:hint="eastAsia" w:ascii="宋体" w:hAnsi="宋体"/>
          <w:b/>
          <w:sz w:val="28"/>
          <w:szCs w:val="28"/>
        </w:rPr>
        <w:t>其他约定条款</w:t>
      </w:r>
    </w:p>
    <w:p w14:paraId="42A48418">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1.本合同所有附件、自主招标文件、投标文件、中标通知书均为合同的有效组成部分，与本合同具有同等法律效力。</w:t>
      </w:r>
    </w:p>
    <w:p w14:paraId="72ADAEA8">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2.在执行本合同的过程中，所有经双方签署确认的文件（包括会议纪要、补充协议、往来信函）即成为本合同的有效组成部分。</w:t>
      </w:r>
    </w:p>
    <w:p w14:paraId="58A08287">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3.如一方地址、电话、传真号码有变更，应在变更当日内书面通知对方，否则，应承担相应责任。</w:t>
      </w:r>
    </w:p>
    <w:p w14:paraId="67EA5AAA">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w:t>
      </w:r>
      <w:r>
        <w:rPr>
          <w:rFonts w:ascii="Arial" w:hAnsi="Arial" w:cs="Arial"/>
          <w:sz w:val="28"/>
          <w:szCs w:val="28"/>
        </w:rPr>
        <w:t>合同生效：合同经各方授权代表签字并经单位盖章；合同生效日期以后一个签字的日期为准。</w:t>
      </w:r>
    </w:p>
    <w:p w14:paraId="04F8685C">
      <w:pPr>
        <w:spacing w:line="360" w:lineRule="auto"/>
        <w:ind w:right="29" w:rightChars="12" w:firstLine="560" w:firstLineChars="200"/>
        <w:rPr>
          <w:rFonts w:ascii="宋体" w:hAnsi="宋体"/>
          <w:bCs/>
          <w:color w:val="000000"/>
          <w:szCs w:val="21"/>
        </w:rPr>
      </w:pPr>
      <w:r>
        <w:rPr>
          <w:rFonts w:hint="eastAsia" w:ascii="Arial" w:hAnsi="Arial" w:cs="Arial"/>
          <w:bCs/>
          <w:color w:val="000000"/>
          <w:sz w:val="28"/>
          <w:szCs w:val="28"/>
        </w:rPr>
        <w:t>5</w:t>
      </w:r>
      <w:r>
        <w:rPr>
          <w:rFonts w:ascii="Arial" w:hAnsi="Arial" w:cs="Arial"/>
          <w:bCs/>
          <w:color w:val="000000"/>
          <w:sz w:val="28"/>
          <w:szCs w:val="28"/>
        </w:rPr>
        <w:t>.</w:t>
      </w:r>
      <w:r>
        <w:rPr>
          <w:rFonts w:hint="eastAsia" w:ascii="Arial" w:hAnsi="Arial" w:cs="Arial"/>
          <w:sz w:val="28"/>
          <w:szCs w:val="28"/>
        </w:rPr>
        <w:t>本</w:t>
      </w:r>
      <w:r>
        <w:rPr>
          <w:rFonts w:ascii="Arial" w:hAnsi="Arial" w:cs="Arial"/>
          <w:bCs/>
          <w:color w:val="000000"/>
          <w:sz w:val="28"/>
          <w:szCs w:val="28"/>
        </w:rPr>
        <w:t>合同</w:t>
      </w:r>
      <w:r>
        <w:rPr>
          <w:rFonts w:hint="eastAsia" w:ascii="Arial" w:hAnsi="Arial" w:cs="Arial"/>
          <w:bCs/>
          <w:color w:val="000000"/>
          <w:sz w:val="28"/>
          <w:szCs w:val="28"/>
        </w:rPr>
        <w:t>书</w:t>
      </w:r>
      <w:r>
        <w:rPr>
          <w:rFonts w:ascii="Arial" w:hAnsi="Arial" w:cs="Arial"/>
          <w:bCs/>
          <w:color w:val="000000"/>
          <w:sz w:val="28"/>
          <w:szCs w:val="28"/>
        </w:rPr>
        <w:t>一式</w:t>
      </w:r>
      <w:r>
        <w:rPr>
          <w:rFonts w:ascii="Arial" w:hAnsi="Arial" w:cs="Arial"/>
          <w:bCs/>
          <w:color w:val="000000"/>
          <w:sz w:val="28"/>
          <w:szCs w:val="28"/>
          <w:u w:val="single"/>
        </w:rPr>
        <w:t xml:space="preserve">    </w:t>
      </w:r>
      <w:r>
        <w:rPr>
          <w:rFonts w:ascii="Arial" w:hAnsi="Arial" w:cs="Arial"/>
          <w:bCs/>
          <w:color w:val="000000"/>
          <w:sz w:val="28"/>
          <w:szCs w:val="28"/>
        </w:rPr>
        <w:t>份</w:t>
      </w:r>
      <w:r>
        <w:rPr>
          <w:rFonts w:hint="eastAsia" w:ascii="Arial" w:hAnsi="Arial" w:cs="Arial"/>
          <w:bCs/>
          <w:color w:val="000000"/>
          <w:sz w:val="28"/>
          <w:szCs w:val="28"/>
        </w:rPr>
        <w:t>，</w:t>
      </w:r>
      <w:r>
        <w:rPr>
          <w:rFonts w:hint="eastAsia" w:ascii="Arial" w:hAnsi="Arial" w:cs="Arial"/>
          <w:sz w:val="28"/>
          <w:szCs w:val="28"/>
        </w:rPr>
        <w:t>均为正本，具有同等法律效力，</w:t>
      </w:r>
      <w:r>
        <w:rPr>
          <w:rFonts w:ascii="Arial" w:hAnsi="Arial" w:cs="Arial"/>
          <w:bCs/>
          <w:color w:val="000000"/>
          <w:sz w:val="28"/>
          <w:szCs w:val="28"/>
        </w:rPr>
        <w:t>甲方执</w:t>
      </w:r>
      <w:r>
        <w:rPr>
          <w:rFonts w:ascii="Arial" w:hAnsi="Arial" w:cs="Arial"/>
          <w:bCs/>
          <w:color w:val="000000"/>
          <w:sz w:val="28"/>
          <w:szCs w:val="28"/>
          <w:u w:val="single"/>
        </w:rPr>
        <w:t xml:space="preserve">    </w:t>
      </w:r>
      <w:r>
        <w:rPr>
          <w:rFonts w:ascii="Arial" w:hAnsi="Arial" w:cs="Arial"/>
          <w:bCs/>
          <w:color w:val="000000"/>
          <w:sz w:val="28"/>
          <w:szCs w:val="28"/>
        </w:rPr>
        <w:t>份，乙方执</w:t>
      </w:r>
      <w:r>
        <w:rPr>
          <w:rFonts w:ascii="Arial" w:hAnsi="Arial" w:cs="Arial"/>
          <w:bCs/>
          <w:color w:val="000000"/>
          <w:sz w:val="28"/>
          <w:szCs w:val="28"/>
          <w:u w:val="single"/>
        </w:rPr>
        <w:t xml:space="preserve">    </w:t>
      </w:r>
      <w:r>
        <w:rPr>
          <w:rFonts w:ascii="Arial" w:hAnsi="Arial" w:cs="Arial"/>
          <w:bCs/>
          <w:color w:val="000000"/>
          <w:sz w:val="28"/>
          <w:szCs w:val="28"/>
        </w:rPr>
        <w:t>份。</w:t>
      </w:r>
    </w:p>
    <w:p w14:paraId="4718FD6F">
      <w:pPr>
        <w:spacing w:line="360" w:lineRule="auto"/>
        <w:ind w:right="29" w:rightChars="12"/>
        <w:jc w:val="left"/>
        <w:rPr>
          <w:rFonts w:ascii="宋体" w:hAnsi="宋体"/>
          <w:bCs/>
          <w:color w:val="000000"/>
          <w:szCs w:val="21"/>
        </w:rPr>
      </w:pPr>
      <w:r>
        <w:rPr>
          <w:rFonts w:hint="eastAsia" w:ascii="宋体" w:hAnsi="宋体"/>
          <w:bCs/>
          <w:color w:val="000000"/>
          <w:szCs w:val="21"/>
        </w:rPr>
        <w:t xml:space="preserve"> </w:t>
      </w:r>
      <w:r>
        <w:rPr>
          <w:rFonts w:ascii="Arial" w:hAnsi="Arial" w:cs="Arial"/>
          <w:sz w:val="28"/>
          <w:szCs w:val="28"/>
        </w:rPr>
        <w:t>（以下无正文）</w:t>
      </w:r>
    </w:p>
    <w:p w14:paraId="348D5635">
      <w:pPr>
        <w:spacing w:line="460" w:lineRule="exact"/>
        <w:ind w:right="29" w:rightChars="12"/>
        <w:jc w:val="center"/>
        <w:rPr>
          <w:rFonts w:ascii="Arial" w:hAnsi="宋体" w:cs="Arial"/>
          <w:color w:val="000000"/>
          <w:sz w:val="28"/>
          <w:szCs w:val="28"/>
        </w:rPr>
      </w:pPr>
    </w:p>
    <w:tbl>
      <w:tblPr>
        <w:tblStyle w:val="49"/>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68AE1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0FB3F2F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甲　方：</w:t>
            </w:r>
          </w:p>
        </w:tc>
        <w:tc>
          <w:tcPr>
            <w:tcW w:w="2555" w:type="dxa"/>
            <w:tcBorders>
              <w:top w:val="nil"/>
              <w:left w:val="nil"/>
              <w:bottom w:val="nil"/>
              <w:right w:val="nil"/>
            </w:tcBorders>
          </w:tcPr>
          <w:p w14:paraId="0B53835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广东工业大学</w:t>
            </w:r>
          </w:p>
        </w:tc>
        <w:tc>
          <w:tcPr>
            <w:tcW w:w="1986" w:type="dxa"/>
            <w:tcBorders>
              <w:top w:val="nil"/>
              <w:left w:val="nil"/>
              <w:bottom w:val="nil"/>
              <w:right w:val="nil"/>
            </w:tcBorders>
            <w:vAlign w:val="center"/>
          </w:tcPr>
          <w:p w14:paraId="2C5946A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乙　方：</w:t>
            </w:r>
          </w:p>
        </w:tc>
        <w:tc>
          <w:tcPr>
            <w:tcW w:w="3100" w:type="dxa"/>
            <w:tcBorders>
              <w:top w:val="nil"/>
              <w:left w:val="nil"/>
              <w:bottom w:val="nil"/>
              <w:right w:val="nil"/>
            </w:tcBorders>
          </w:tcPr>
          <w:p w14:paraId="09C169A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****有限公司</w:t>
            </w:r>
          </w:p>
        </w:tc>
      </w:tr>
      <w:tr w14:paraId="625A1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5B5AD80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2555" w:type="dxa"/>
            <w:tcBorders>
              <w:top w:val="nil"/>
              <w:left w:val="nil"/>
              <w:bottom w:val="nil"/>
              <w:right w:val="nil"/>
            </w:tcBorders>
          </w:tcPr>
          <w:p w14:paraId="09FF550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广州市广州大学城外环西路100号</w:t>
            </w:r>
          </w:p>
        </w:tc>
        <w:tc>
          <w:tcPr>
            <w:tcW w:w="1986" w:type="dxa"/>
            <w:tcBorders>
              <w:top w:val="nil"/>
              <w:left w:val="nil"/>
              <w:bottom w:val="nil"/>
              <w:right w:val="nil"/>
            </w:tcBorders>
            <w:vAlign w:val="center"/>
          </w:tcPr>
          <w:p w14:paraId="321CFBB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3100" w:type="dxa"/>
            <w:tcBorders>
              <w:top w:val="nil"/>
              <w:left w:val="nil"/>
              <w:bottom w:val="nil"/>
              <w:right w:val="nil"/>
            </w:tcBorders>
          </w:tcPr>
          <w:p w14:paraId="4123145F">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****市****路****号****室</w:t>
            </w:r>
          </w:p>
        </w:tc>
      </w:tr>
      <w:tr w14:paraId="51E3D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0247212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2555" w:type="dxa"/>
            <w:tcBorders>
              <w:top w:val="nil"/>
              <w:left w:val="nil"/>
              <w:bottom w:val="nil"/>
              <w:right w:val="nil"/>
            </w:tcBorders>
          </w:tcPr>
          <w:p w14:paraId="241508C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广州市工行三支行</w:t>
            </w:r>
          </w:p>
        </w:tc>
        <w:tc>
          <w:tcPr>
            <w:tcW w:w="1986" w:type="dxa"/>
            <w:tcBorders>
              <w:top w:val="nil"/>
              <w:left w:val="nil"/>
              <w:bottom w:val="nil"/>
              <w:right w:val="nil"/>
            </w:tcBorders>
            <w:vAlign w:val="center"/>
          </w:tcPr>
          <w:p w14:paraId="1C18D9F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3100" w:type="dxa"/>
            <w:tcBorders>
              <w:top w:val="nil"/>
              <w:left w:val="nil"/>
              <w:bottom w:val="nil"/>
              <w:right w:val="nil"/>
            </w:tcBorders>
          </w:tcPr>
          <w:p w14:paraId="3D5CC9A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0C82D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49A0238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2555" w:type="dxa"/>
            <w:tcBorders>
              <w:top w:val="nil"/>
              <w:left w:val="nil"/>
              <w:bottom w:val="nil"/>
              <w:right w:val="nil"/>
            </w:tcBorders>
          </w:tcPr>
          <w:p w14:paraId="2048F13C">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3602028909000196985</w:t>
            </w:r>
          </w:p>
        </w:tc>
        <w:tc>
          <w:tcPr>
            <w:tcW w:w="1986" w:type="dxa"/>
            <w:tcBorders>
              <w:top w:val="nil"/>
              <w:left w:val="nil"/>
              <w:bottom w:val="nil"/>
              <w:right w:val="nil"/>
            </w:tcBorders>
            <w:vAlign w:val="center"/>
          </w:tcPr>
          <w:p w14:paraId="43D22AD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3100" w:type="dxa"/>
            <w:tcBorders>
              <w:top w:val="nil"/>
              <w:left w:val="nil"/>
              <w:bottom w:val="nil"/>
              <w:right w:val="nil"/>
            </w:tcBorders>
          </w:tcPr>
          <w:p w14:paraId="1750F55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525C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7E35012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纳税人识别号：</w:t>
            </w:r>
          </w:p>
        </w:tc>
        <w:tc>
          <w:tcPr>
            <w:tcW w:w="2555" w:type="dxa"/>
            <w:tcBorders>
              <w:top w:val="nil"/>
              <w:left w:val="nil"/>
              <w:bottom w:val="nil"/>
              <w:right w:val="nil"/>
            </w:tcBorders>
          </w:tcPr>
          <w:p w14:paraId="61ADA2A5">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12440000455860226X</w:t>
            </w:r>
          </w:p>
        </w:tc>
        <w:tc>
          <w:tcPr>
            <w:tcW w:w="1986" w:type="dxa"/>
            <w:tcBorders>
              <w:top w:val="nil"/>
              <w:left w:val="nil"/>
              <w:bottom w:val="nil"/>
              <w:right w:val="nil"/>
            </w:tcBorders>
            <w:vAlign w:val="center"/>
          </w:tcPr>
          <w:p w14:paraId="3FEBBA7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银行联行号</w:t>
            </w:r>
          </w:p>
        </w:tc>
        <w:tc>
          <w:tcPr>
            <w:tcW w:w="3100" w:type="dxa"/>
            <w:tcBorders>
              <w:top w:val="nil"/>
              <w:left w:val="nil"/>
              <w:bottom w:val="nil"/>
              <w:right w:val="nil"/>
            </w:tcBorders>
          </w:tcPr>
          <w:p w14:paraId="7A013EC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12位，必填项</w:t>
            </w:r>
          </w:p>
        </w:tc>
      </w:tr>
      <w:tr w14:paraId="68F39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3CF0D7F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2555" w:type="dxa"/>
            <w:tcBorders>
              <w:top w:val="nil"/>
              <w:left w:val="nil"/>
              <w:bottom w:val="nil"/>
              <w:right w:val="nil"/>
            </w:tcBorders>
          </w:tcPr>
          <w:p w14:paraId="5FFAE92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邱学青</w:t>
            </w:r>
          </w:p>
        </w:tc>
        <w:tc>
          <w:tcPr>
            <w:tcW w:w="1986" w:type="dxa"/>
            <w:tcBorders>
              <w:top w:val="nil"/>
              <w:left w:val="nil"/>
              <w:bottom w:val="nil"/>
              <w:right w:val="nil"/>
            </w:tcBorders>
            <w:vAlign w:val="center"/>
          </w:tcPr>
          <w:p w14:paraId="35A1083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3100" w:type="dxa"/>
            <w:tcBorders>
              <w:top w:val="nil"/>
              <w:left w:val="nil"/>
              <w:bottom w:val="nil"/>
              <w:right w:val="nil"/>
            </w:tcBorders>
          </w:tcPr>
          <w:p w14:paraId="528CF70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02D3B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48A9FF62">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2555" w:type="dxa"/>
            <w:tcBorders>
              <w:top w:val="nil"/>
              <w:left w:val="nil"/>
              <w:bottom w:val="nil"/>
              <w:right w:val="nil"/>
            </w:tcBorders>
          </w:tcPr>
          <w:p w14:paraId="6AA8FAD4">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450F781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3100" w:type="dxa"/>
            <w:tcBorders>
              <w:top w:val="nil"/>
              <w:left w:val="nil"/>
              <w:bottom w:val="nil"/>
              <w:right w:val="nil"/>
            </w:tcBorders>
          </w:tcPr>
          <w:p w14:paraId="16FD7D6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 xml:space="preserve"> ****</w:t>
            </w:r>
          </w:p>
        </w:tc>
      </w:tr>
      <w:tr w14:paraId="2B68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5FB8B9D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项目负责人：</w:t>
            </w:r>
          </w:p>
        </w:tc>
        <w:tc>
          <w:tcPr>
            <w:tcW w:w="2555" w:type="dxa"/>
            <w:tcBorders>
              <w:top w:val="nil"/>
              <w:left w:val="nil"/>
              <w:bottom w:val="nil"/>
              <w:right w:val="nil"/>
            </w:tcBorders>
          </w:tcPr>
          <w:p w14:paraId="08F7EF5B">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2CD453C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经办人：</w:t>
            </w:r>
          </w:p>
        </w:tc>
        <w:tc>
          <w:tcPr>
            <w:tcW w:w="3100" w:type="dxa"/>
            <w:tcBorders>
              <w:top w:val="nil"/>
              <w:left w:val="nil"/>
              <w:bottom w:val="nil"/>
              <w:right w:val="nil"/>
            </w:tcBorders>
          </w:tcPr>
          <w:p w14:paraId="122524B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652A9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21F884A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 办人：</w:t>
            </w:r>
          </w:p>
        </w:tc>
        <w:tc>
          <w:tcPr>
            <w:tcW w:w="2555" w:type="dxa"/>
            <w:tcBorders>
              <w:top w:val="nil"/>
              <w:left w:val="nil"/>
              <w:bottom w:val="nil"/>
              <w:right w:val="nil"/>
            </w:tcBorders>
          </w:tcPr>
          <w:p w14:paraId="3A877342">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6911893A">
            <w:pPr>
              <w:spacing w:line="460" w:lineRule="exact"/>
              <w:ind w:right="29" w:rightChars="12"/>
              <w:jc w:val="center"/>
              <w:rPr>
                <w:rFonts w:ascii="Arial" w:hAnsi="宋体" w:cs="Arial"/>
                <w:color w:val="000000"/>
                <w:sz w:val="28"/>
                <w:szCs w:val="28"/>
              </w:rPr>
            </w:pPr>
          </w:p>
        </w:tc>
        <w:tc>
          <w:tcPr>
            <w:tcW w:w="3100" w:type="dxa"/>
            <w:tcBorders>
              <w:top w:val="nil"/>
              <w:left w:val="nil"/>
              <w:bottom w:val="nil"/>
              <w:right w:val="nil"/>
            </w:tcBorders>
          </w:tcPr>
          <w:p w14:paraId="2D2029FB">
            <w:pPr>
              <w:spacing w:line="460" w:lineRule="exact"/>
              <w:ind w:right="29" w:rightChars="12"/>
              <w:jc w:val="center"/>
              <w:rPr>
                <w:rFonts w:ascii="Arial" w:hAnsi="宋体" w:cs="Arial"/>
                <w:color w:val="000000"/>
                <w:sz w:val="28"/>
                <w:szCs w:val="28"/>
              </w:rPr>
            </w:pPr>
          </w:p>
        </w:tc>
      </w:tr>
      <w:tr w14:paraId="3C5E6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1E8CCEE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2555" w:type="dxa"/>
            <w:tcBorders>
              <w:top w:val="nil"/>
              <w:left w:val="nil"/>
              <w:bottom w:val="nil"/>
              <w:right w:val="nil"/>
            </w:tcBorders>
          </w:tcPr>
          <w:p w14:paraId="02B7D2E1">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D86CDF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3100" w:type="dxa"/>
            <w:tcBorders>
              <w:top w:val="nil"/>
              <w:left w:val="nil"/>
              <w:bottom w:val="nil"/>
              <w:right w:val="nil"/>
            </w:tcBorders>
          </w:tcPr>
          <w:p w14:paraId="71DF817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67D0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74CEE68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签订时间：</w:t>
            </w:r>
          </w:p>
        </w:tc>
        <w:tc>
          <w:tcPr>
            <w:tcW w:w="2555" w:type="dxa"/>
            <w:tcBorders>
              <w:top w:val="nil"/>
              <w:left w:val="nil"/>
              <w:bottom w:val="nil"/>
              <w:right w:val="nil"/>
            </w:tcBorders>
          </w:tcPr>
          <w:p w14:paraId="7F5FC74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20  年   月   日</w:t>
            </w:r>
          </w:p>
        </w:tc>
        <w:tc>
          <w:tcPr>
            <w:tcW w:w="1986" w:type="dxa"/>
            <w:tcBorders>
              <w:top w:val="nil"/>
              <w:left w:val="nil"/>
              <w:bottom w:val="nil"/>
              <w:right w:val="nil"/>
            </w:tcBorders>
            <w:vAlign w:val="center"/>
          </w:tcPr>
          <w:p w14:paraId="024077E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 间：</w:t>
            </w:r>
          </w:p>
        </w:tc>
        <w:tc>
          <w:tcPr>
            <w:tcW w:w="3100" w:type="dxa"/>
            <w:tcBorders>
              <w:top w:val="nil"/>
              <w:left w:val="nil"/>
              <w:bottom w:val="nil"/>
              <w:right w:val="nil"/>
            </w:tcBorders>
          </w:tcPr>
          <w:p w14:paraId="1B8B28A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****年****月****日</w:t>
            </w:r>
          </w:p>
        </w:tc>
      </w:tr>
    </w:tbl>
    <w:p w14:paraId="587BFCC4">
      <w:pPr>
        <w:spacing w:line="460" w:lineRule="exact"/>
        <w:ind w:right="29" w:rightChars="12"/>
        <w:jc w:val="center"/>
        <w:rPr>
          <w:rFonts w:ascii="Arial" w:hAnsi="宋体" w:cs="Arial"/>
          <w:b/>
          <w:bCs/>
          <w:color w:val="000000"/>
          <w:sz w:val="32"/>
          <w:szCs w:val="32"/>
        </w:rPr>
      </w:pPr>
    </w:p>
    <w:p w14:paraId="288BCC1A">
      <w:pPr>
        <w:spacing w:line="460" w:lineRule="exact"/>
        <w:ind w:right="29" w:rightChars="12"/>
        <w:jc w:val="center"/>
        <w:rPr>
          <w:rFonts w:ascii="Arial" w:hAnsi="宋体" w:cs="Arial"/>
          <w:b/>
          <w:bCs/>
          <w:color w:val="000000"/>
          <w:sz w:val="32"/>
          <w:szCs w:val="32"/>
        </w:rPr>
        <w:sectPr>
          <w:pgSz w:w="11906" w:h="16838"/>
          <w:pgMar w:top="1304" w:right="1134" w:bottom="1440" w:left="1134" w:header="851" w:footer="680" w:gutter="0"/>
          <w:cols w:space="720" w:num="1"/>
          <w:docGrid w:type="lines" w:linePitch="312" w:charSpace="0"/>
        </w:sectPr>
      </w:pPr>
    </w:p>
    <w:p w14:paraId="7F4BE0DC">
      <w:pPr>
        <w:spacing w:line="360" w:lineRule="auto"/>
        <w:ind w:right="29" w:rightChars="12"/>
        <w:jc w:val="center"/>
        <w:outlineLvl w:val="0"/>
        <w:rPr>
          <w:rFonts w:ascii="Arial" w:hAnsi="宋体" w:cs="Arial"/>
          <w:b/>
          <w:bCs/>
          <w:sz w:val="32"/>
          <w:szCs w:val="32"/>
        </w:rPr>
      </w:pPr>
      <w:bookmarkStart w:id="31" w:name="_Toc1383669439"/>
      <w:bookmarkStart w:id="32" w:name="_Toc1006726202"/>
      <w:bookmarkStart w:id="33" w:name="_Toc1401007308"/>
      <w:bookmarkStart w:id="139" w:name="_GoBack"/>
      <w:bookmarkEnd w:id="139"/>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31"/>
      <w:bookmarkEnd w:id="32"/>
      <w:bookmarkEnd w:id="33"/>
    </w:p>
    <w:bookmarkEnd w:id="22"/>
    <w:bookmarkEnd w:id="23"/>
    <w:bookmarkEnd w:id="24"/>
    <w:bookmarkEnd w:id="25"/>
    <w:bookmarkEnd w:id="26"/>
    <w:bookmarkEnd w:id="27"/>
    <w:bookmarkEnd w:id="28"/>
    <w:bookmarkEnd w:id="29"/>
    <w:bookmarkEnd w:id="30"/>
    <w:p w14:paraId="718AC3B1">
      <w:pPr>
        <w:spacing w:line="500" w:lineRule="exact"/>
        <w:ind w:firstLine="559" w:firstLineChars="199"/>
        <w:rPr>
          <w:rFonts w:ascii="Arial" w:hAnsi="Arial" w:cs="Arial"/>
          <w:b/>
          <w:sz w:val="28"/>
          <w:szCs w:val="28"/>
        </w:rPr>
      </w:pPr>
      <w:r>
        <w:rPr>
          <w:rFonts w:ascii="Arial" w:hAnsi="Arial" w:cs="Arial"/>
          <w:b/>
          <w:sz w:val="28"/>
          <w:szCs w:val="28"/>
        </w:rPr>
        <w:t>一、概述</w:t>
      </w:r>
    </w:p>
    <w:p w14:paraId="5AD8557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sz w:val="28"/>
          <w:szCs w:val="28"/>
        </w:rPr>
        <w:t>本</w:t>
      </w:r>
      <w:r>
        <w:rPr>
          <w:rFonts w:ascii="Arial" w:hAnsi="Arial" w:cs="Arial"/>
          <w:color w:val="000000"/>
          <w:sz w:val="28"/>
          <w:szCs w:val="28"/>
        </w:rPr>
        <w:t>次招标采用自主招标方式进行，评标由依法组成的评标委员会负责完成。</w:t>
      </w:r>
    </w:p>
    <w:p w14:paraId="5F26F9D1">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本次招标的评标采用综合评分法，权重分配</w:t>
      </w:r>
      <w:r>
        <w:rPr>
          <w:rFonts w:ascii="Arial" w:hAnsi="Arial" w:cs="Arial"/>
          <w:sz w:val="28"/>
          <w:szCs w:val="28"/>
        </w:rPr>
        <w:t>为：商务部分权重为</w:t>
      </w:r>
      <w:r>
        <w:rPr>
          <w:rFonts w:hint="eastAsia" w:ascii="Arial" w:hAnsi="Arial" w:cs="Arial"/>
          <w:sz w:val="28"/>
          <w:szCs w:val="28"/>
        </w:rPr>
        <w:t>35</w:t>
      </w:r>
      <w:r>
        <w:rPr>
          <w:rFonts w:ascii="Arial" w:hAnsi="Arial" w:cs="Arial"/>
          <w:sz w:val="28"/>
          <w:szCs w:val="28"/>
        </w:rPr>
        <w:t>%，技术</w:t>
      </w:r>
      <w:r>
        <w:rPr>
          <w:rFonts w:hint="eastAsia" w:ascii="Arial" w:hAnsi="Arial" w:cs="Arial"/>
          <w:sz w:val="28"/>
          <w:szCs w:val="28"/>
        </w:rPr>
        <w:t>服务</w:t>
      </w:r>
      <w:r>
        <w:rPr>
          <w:rFonts w:ascii="Arial" w:hAnsi="Arial" w:cs="Arial"/>
          <w:sz w:val="28"/>
          <w:szCs w:val="28"/>
        </w:rPr>
        <w:t>部分权重为</w:t>
      </w:r>
      <w:r>
        <w:rPr>
          <w:rFonts w:hint="eastAsia" w:ascii="Arial" w:hAnsi="Arial" w:cs="Arial"/>
          <w:sz w:val="28"/>
          <w:szCs w:val="28"/>
        </w:rPr>
        <w:t>45</w:t>
      </w:r>
      <w:r>
        <w:rPr>
          <w:rFonts w:ascii="Arial" w:hAnsi="Arial" w:cs="Arial"/>
          <w:sz w:val="28"/>
          <w:szCs w:val="28"/>
        </w:rPr>
        <w:t>％，价格部</w:t>
      </w:r>
      <w:r>
        <w:rPr>
          <w:rFonts w:hint="eastAsia" w:ascii="Arial" w:hAnsi="Arial" w:cs="Arial"/>
          <w:sz w:val="28"/>
          <w:szCs w:val="28"/>
        </w:rPr>
        <w:t>分</w:t>
      </w:r>
      <w:r>
        <w:rPr>
          <w:rFonts w:ascii="Arial" w:hAnsi="Arial" w:cs="Arial"/>
          <w:sz w:val="28"/>
          <w:szCs w:val="28"/>
        </w:rPr>
        <w:t>权重为</w:t>
      </w:r>
      <w:r>
        <w:rPr>
          <w:rFonts w:hint="eastAsia" w:ascii="Arial" w:hAnsi="Arial" w:cs="Arial"/>
          <w:sz w:val="28"/>
          <w:szCs w:val="28"/>
        </w:rPr>
        <w:t>20</w:t>
      </w:r>
      <w:r>
        <w:rPr>
          <w:rFonts w:ascii="Arial" w:hAnsi="Arial" w:cs="Arial"/>
          <w:sz w:val="28"/>
          <w:szCs w:val="28"/>
        </w:rPr>
        <w:t>%。本次评标</w:t>
      </w:r>
      <w:r>
        <w:rPr>
          <w:rFonts w:ascii="Arial" w:hAnsi="Arial" w:cs="Arial"/>
          <w:color w:val="000000"/>
          <w:sz w:val="28"/>
          <w:szCs w:val="28"/>
        </w:rPr>
        <w:t>是以</w:t>
      </w:r>
      <w:r>
        <w:rPr>
          <w:rFonts w:hint="eastAsia" w:ascii="Arial" w:hAnsi="Arial" w:cs="Arial"/>
          <w:color w:val="000000"/>
          <w:sz w:val="28"/>
          <w:szCs w:val="28"/>
        </w:rPr>
        <w:t>自主</w:t>
      </w:r>
      <w:r>
        <w:rPr>
          <w:rFonts w:ascii="Arial" w:hAnsi="Arial" w:cs="Arial"/>
          <w:color w:val="000000"/>
          <w:sz w:val="28"/>
          <w:szCs w:val="28"/>
        </w:rPr>
        <w:t>招标文件为依据，按公正、科学、客观、平等竞争的要求，推荐服务良好、报价合理、经验丰富、信誉良好及综合实力强的中标人。评标分</w:t>
      </w:r>
      <w:r>
        <w:rPr>
          <w:rFonts w:hint="eastAsia" w:ascii="Arial" w:hAnsi="Arial" w:cs="Arial"/>
          <w:color w:val="000000"/>
          <w:sz w:val="28"/>
          <w:szCs w:val="28"/>
        </w:rPr>
        <w:t>三</w:t>
      </w:r>
      <w:r>
        <w:rPr>
          <w:rFonts w:ascii="Arial" w:hAnsi="Arial" w:cs="Arial"/>
          <w:color w:val="000000"/>
          <w:sz w:val="28"/>
          <w:szCs w:val="28"/>
        </w:rPr>
        <w:t>个阶段：第一阶段资格性和符合性审查，资格性和符合性审查合格的投标才进入后续评审，资格性和符合性审查不合格的投标为无效投标，不进入后续评审；第二阶段为商务、技术服务评审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1AEA192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51B139D6">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102CD82C">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1.评标委员会组成：本次评标的评标委员会依法由广东工业大学集中采购专家库抽取4位评委和用户授权代表1人组成。</w:t>
      </w:r>
    </w:p>
    <w:p w14:paraId="172A8E33">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1E9CAFE9">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07F9E33F">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053C0427">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5A24CE21">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61836461">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18E64688">
      <w:pPr>
        <w:spacing w:line="360" w:lineRule="auto"/>
        <w:ind w:firstLine="560" w:firstLineChars="200"/>
        <w:rPr>
          <w:rFonts w:ascii="Arial" w:hAnsi="Arial" w:cs="Arial"/>
          <w:sz w:val="28"/>
          <w:szCs w:val="28"/>
        </w:rPr>
      </w:pPr>
      <w:r>
        <w:rPr>
          <w:rFonts w:ascii="Arial" w:hAnsi="Arial" w:cs="Arial"/>
          <w:sz w:val="28"/>
          <w:szCs w:val="28"/>
        </w:rPr>
        <w:t>3.职责</w:t>
      </w:r>
    </w:p>
    <w:p w14:paraId="7D3DBA10">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4EC467B8">
      <w:pPr>
        <w:spacing w:line="360" w:lineRule="auto"/>
        <w:ind w:firstLine="559" w:firstLineChars="199"/>
        <w:rPr>
          <w:rFonts w:ascii="Arial" w:hAnsi="Arial" w:cs="Arial"/>
          <w:b/>
          <w:sz w:val="28"/>
          <w:szCs w:val="28"/>
        </w:rPr>
      </w:pPr>
      <w:r>
        <w:rPr>
          <w:rFonts w:ascii="Arial" w:hAnsi="Arial" w:cs="Arial"/>
          <w:b/>
          <w:sz w:val="28"/>
          <w:szCs w:val="28"/>
        </w:rPr>
        <w:t>三、评标程序</w:t>
      </w:r>
    </w:p>
    <w:p w14:paraId="53F65853">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6643F486">
      <w:pPr>
        <w:spacing w:line="360" w:lineRule="auto"/>
        <w:ind w:firstLine="557" w:firstLineChars="199"/>
      </w:pPr>
      <w:r>
        <w:rPr>
          <w:rFonts w:hint="eastAsia" w:ascii="Arial" w:hAnsi="Arial" w:cs="Arial"/>
          <w:color w:val="000000"/>
          <w:sz w:val="28"/>
          <w:szCs w:val="28"/>
        </w:rPr>
        <w:t>（1）</w:t>
      </w:r>
      <w:r>
        <w:rPr>
          <w:rFonts w:ascii="Arial" w:hAnsi="Arial" w:cs="Arial"/>
          <w:color w:val="000000"/>
          <w:sz w:val="28"/>
          <w:szCs w:val="28"/>
        </w:rPr>
        <w:t>资格性审查内容如下：</w:t>
      </w:r>
    </w:p>
    <w:p w14:paraId="7D4C918E">
      <w:pPr>
        <w:pStyle w:val="25"/>
        <w:adjustRightInd w:val="0"/>
        <w:snapToGrid w:val="0"/>
        <w:ind w:left="843" w:hanging="843" w:hangingChars="300"/>
        <w:jc w:val="center"/>
        <w:rPr>
          <w:rFonts w:hAnsi="宋体"/>
          <w:color w:val="000000"/>
          <w:sz w:val="28"/>
          <w:szCs w:val="28"/>
        </w:rPr>
      </w:pPr>
      <w:r>
        <w:rPr>
          <w:rFonts w:hint="eastAsia" w:hAnsi="宋体"/>
          <w:b/>
          <w:color w:val="000000"/>
          <w:sz w:val="28"/>
          <w:szCs w:val="28"/>
        </w:rPr>
        <w:t>资格性审查表</w:t>
      </w:r>
    </w:p>
    <w:tbl>
      <w:tblPr>
        <w:tblStyle w:val="49"/>
        <w:tblW w:w="967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89"/>
        <w:gridCol w:w="8688"/>
      </w:tblGrid>
      <w:tr w14:paraId="2C13B7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85" w:type="dxa"/>
            <w:tcBorders>
              <w:bottom w:val="single" w:color="auto" w:sz="4" w:space="0"/>
              <w:right w:val="single" w:color="auto" w:sz="4" w:space="0"/>
            </w:tcBorders>
            <w:shd w:val="clear" w:color="auto" w:fill="D7D7D7"/>
            <w:vAlign w:val="center"/>
          </w:tcPr>
          <w:p w14:paraId="3CEEEB89">
            <w:pPr>
              <w:spacing w:line="360" w:lineRule="auto"/>
              <w:jc w:val="center"/>
              <w:rPr>
                <w:rStyle w:val="52"/>
                <w:rFonts w:ascii="Arial" w:hAnsi="Arial" w:cs="Arial"/>
                <w:color w:val="000000"/>
                <w:sz w:val="28"/>
                <w:szCs w:val="28"/>
              </w:rPr>
            </w:pPr>
            <w:r>
              <w:rPr>
                <w:rStyle w:val="52"/>
                <w:rFonts w:ascii="Arial" w:hAnsi="Arial" w:cs="Arial"/>
                <w:color w:val="000000"/>
                <w:sz w:val="28"/>
                <w:szCs w:val="28"/>
              </w:rPr>
              <w:t>序号</w:t>
            </w:r>
          </w:p>
        </w:tc>
        <w:tc>
          <w:tcPr>
            <w:tcW w:w="8653" w:type="dxa"/>
            <w:tcBorders>
              <w:left w:val="single" w:color="auto" w:sz="4" w:space="0"/>
              <w:bottom w:val="single" w:color="auto" w:sz="4" w:space="0"/>
            </w:tcBorders>
            <w:shd w:val="clear" w:color="auto" w:fill="D7D7D7"/>
            <w:vAlign w:val="center"/>
          </w:tcPr>
          <w:p w14:paraId="5282B03A">
            <w:pPr>
              <w:spacing w:line="360" w:lineRule="auto"/>
              <w:jc w:val="center"/>
              <w:rPr>
                <w:rFonts w:ascii="Arial" w:hAnsi="Arial" w:cs="Arial"/>
                <w:b/>
                <w:bCs/>
                <w:color w:val="000000"/>
                <w:sz w:val="28"/>
                <w:szCs w:val="28"/>
              </w:rPr>
            </w:pPr>
            <w:r>
              <w:rPr>
                <w:rStyle w:val="52"/>
                <w:rFonts w:ascii="Arial" w:hAnsi="Arial" w:cs="Arial"/>
                <w:color w:val="000000"/>
                <w:sz w:val="28"/>
                <w:szCs w:val="28"/>
              </w:rPr>
              <w:t>资格审查内容</w:t>
            </w:r>
          </w:p>
        </w:tc>
      </w:tr>
      <w:tr w14:paraId="7024F2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2" w:hRule="exact"/>
          <w:jc w:val="center"/>
        </w:trPr>
        <w:tc>
          <w:tcPr>
            <w:tcW w:w="985" w:type="dxa"/>
            <w:tcBorders>
              <w:top w:val="single" w:color="auto" w:sz="4" w:space="0"/>
              <w:bottom w:val="single" w:color="auto" w:sz="4" w:space="0"/>
              <w:right w:val="single" w:color="auto" w:sz="4" w:space="0"/>
            </w:tcBorders>
            <w:vAlign w:val="center"/>
          </w:tcPr>
          <w:p w14:paraId="6BB4CE66">
            <w:pPr>
              <w:spacing w:line="360" w:lineRule="auto"/>
              <w:jc w:val="center"/>
              <w:rPr>
                <w:rFonts w:ascii="Arial" w:hAnsi="Arial" w:cs="Arial"/>
                <w:color w:val="000000"/>
              </w:rPr>
            </w:pPr>
            <w:r>
              <w:rPr>
                <w:rFonts w:ascii="Arial" w:hAnsi="Arial" w:cs="Arial"/>
              </w:rPr>
              <w:t>1</w:t>
            </w:r>
          </w:p>
        </w:tc>
        <w:tc>
          <w:tcPr>
            <w:tcW w:w="8653" w:type="dxa"/>
            <w:tcBorders>
              <w:top w:val="single" w:color="auto" w:sz="4" w:space="0"/>
              <w:left w:val="single" w:color="auto" w:sz="4" w:space="0"/>
              <w:bottom w:val="single" w:color="auto" w:sz="4" w:space="0"/>
            </w:tcBorders>
            <w:vAlign w:val="center"/>
          </w:tcPr>
          <w:p w14:paraId="5FE784E2">
            <w:pPr>
              <w:spacing w:line="360" w:lineRule="auto"/>
              <w:rPr>
                <w:rFonts w:ascii="Arial" w:hAnsi="Arial" w:cs="Arial"/>
                <w:color w:val="000000"/>
              </w:rPr>
            </w:pPr>
            <w:r>
              <w:rPr>
                <w:rFonts w:ascii="Arial" w:hAnsi="Arial" w:cs="Arial"/>
              </w:rPr>
              <w:t>具有独立承担民事责任能力的在中华人民共和国境内注册的法人或其他组织。</w:t>
            </w:r>
          </w:p>
        </w:tc>
      </w:tr>
      <w:tr w14:paraId="33158C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417D6F62">
            <w:pPr>
              <w:spacing w:line="360" w:lineRule="auto"/>
              <w:jc w:val="center"/>
              <w:rPr>
                <w:rFonts w:ascii="Arial" w:hAnsi="Arial" w:cs="Arial"/>
                <w:color w:val="000000"/>
              </w:rPr>
            </w:pPr>
            <w:r>
              <w:rPr>
                <w:rFonts w:ascii="Arial" w:hAnsi="Arial" w:cs="Arial"/>
              </w:rPr>
              <w:t>2</w:t>
            </w:r>
          </w:p>
        </w:tc>
        <w:tc>
          <w:tcPr>
            <w:tcW w:w="8653" w:type="dxa"/>
            <w:tcBorders>
              <w:top w:val="single" w:color="auto" w:sz="4" w:space="0"/>
              <w:left w:val="single" w:color="auto" w:sz="4" w:space="0"/>
              <w:bottom w:val="single" w:color="auto" w:sz="4" w:space="0"/>
            </w:tcBorders>
            <w:vAlign w:val="center"/>
          </w:tcPr>
          <w:p w14:paraId="693208A7">
            <w:pPr>
              <w:spacing w:line="360" w:lineRule="auto"/>
              <w:rPr>
                <w:rFonts w:ascii="Arial" w:hAnsi="Arial" w:cs="Arial"/>
                <w:color w:val="000000"/>
              </w:rPr>
            </w:pPr>
            <w:r>
              <w:rPr>
                <w:rFonts w:ascii="Arial" w:hAnsi="Arial" w:cs="Arial"/>
              </w:rPr>
              <w:t>具有良好的商业信誉和健全的财务会计制度。</w:t>
            </w:r>
          </w:p>
        </w:tc>
      </w:tr>
      <w:tr w14:paraId="626F6D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7F21249C">
            <w:pPr>
              <w:spacing w:line="360" w:lineRule="auto"/>
              <w:jc w:val="center"/>
              <w:rPr>
                <w:rFonts w:ascii="Arial" w:hAnsi="Arial" w:cs="Arial"/>
                <w:color w:val="000000"/>
              </w:rPr>
            </w:pPr>
            <w:r>
              <w:rPr>
                <w:rFonts w:ascii="Arial" w:hAnsi="Arial" w:cs="Arial"/>
              </w:rPr>
              <w:t>3</w:t>
            </w:r>
          </w:p>
        </w:tc>
        <w:tc>
          <w:tcPr>
            <w:tcW w:w="8653" w:type="dxa"/>
            <w:tcBorders>
              <w:top w:val="single" w:color="auto" w:sz="4" w:space="0"/>
              <w:left w:val="single" w:color="auto" w:sz="4" w:space="0"/>
              <w:bottom w:val="single" w:color="auto" w:sz="4" w:space="0"/>
            </w:tcBorders>
            <w:vAlign w:val="center"/>
          </w:tcPr>
          <w:p w14:paraId="27A3D1F0">
            <w:pPr>
              <w:spacing w:line="360" w:lineRule="auto"/>
              <w:rPr>
                <w:rFonts w:ascii="Arial" w:hAnsi="Arial" w:cs="Arial"/>
                <w:color w:val="000000"/>
              </w:rPr>
            </w:pPr>
            <w:r>
              <w:rPr>
                <w:rFonts w:hint="eastAsia" w:ascii="Arial" w:hAnsi="Arial" w:cs="Arial"/>
                <w:color w:val="000000"/>
              </w:rPr>
              <w:t>具有履行合同所必需的设备和专业技术能力</w:t>
            </w:r>
            <w:r>
              <w:rPr>
                <w:rFonts w:hint="eastAsia" w:ascii="Arial" w:hAnsi="Arial" w:cs="Arial"/>
              </w:rPr>
              <w:t>。</w:t>
            </w:r>
          </w:p>
        </w:tc>
      </w:tr>
      <w:tr w14:paraId="1321BF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14518A16">
            <w:pPr>
              <w:spacing w:line="360" w:lineRule="auto"/>
              <w:jc w:val="center"/>
              <w:rPr>
                <w:rFonts w:ascii="Arial" w:hAnsi="Arial" w:cs="Arial"/>
                <w:color w:val="000000"/>
              </w:rPr>
            </w:pPr>
            <w:r>
              <w:rPr>
                <w:rFonts w:ascii="Arial" w:hAnsi="Arial" w:cs="Arial"/>
              </w:rPr>
              <w:t>4</w:t>
            </w:r>
          </w:p>
        </w:tc>
        <w:tc>
          <w:tcPr>
            <w:tcW w:w="8653" w:type="dxa"/>
            <w:tcBorders>
              <w:top w:val="single" w:color="auto" w:sz="4" w:space="0"/>
              <w:left w:val="single" w:color="auto" w:sz="4" w:space="0"/>
              <w:bottom w:val="single" w:color="auto" w:sz="4" w:space="0"/>
            </w:tcBorders>
            <w:vAlign w:val="center"/>
          </w:tcPr>
          <w:p w14:paraId="09DA9574">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ascii="Arial" w:hAnsi="Arial" w:cs="Arial"/>
              </w:rPr>
              <w:t>。</w:t>
            </w:r>
          </w:p>
        </w:tc>
      </w:tr>
      <w:tr w14:paraId="1E90D4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3AC6EBC0">
            <w:pPr>
              <w:spacing w:line="360" w:lineRule="auto"/>
              <w:jc w:val="center"/>
              <w:rPr>
                <w:rFonts w:ascii="Arial" w:hAnsi="Arial" w:cs="Arial"/>
                <w:color w:val="000000"/>
              </w:rPr>
            </w:pPr>
            <w:r>
              <w:rPr>
                <w:rFonts w:ascii="Arial" w:hAnsi="Arial" w:cs="Arial"/>
              </w:rPr>
              <w:t>5</w:t>
            </w:r>
          </w:p>
        </w:tc>
        <w:tc>
          <w:tcPr>
            <w:tcW w:w="8653" w:type="dxa"/>
            <w:tcBorders>
              <w:top w:val="single" w:color="auto" w:sz="4" w:space="0"/>
              <w:left w:val="single" w:color="auto" w:sz="4" w:space="0"/>
              <w:bottom w:val="single" w:color="auto" w:sz="4" w:space="0"/>
            </w:tcBorders>
            <w:vAlign w:val="center"/>
          </w:tcPr>
          <w:p w14:paraId="0B4006F4">
            <w:pPr>
              <w:spacing w:line="360" w:lineRule="auto"/>
              <w:rPr>
                <w:rFonts w:ascii="Arial" w:hAnsi="Arial" w:cs="Arial"/>
                <w:color w:val="000000"/>
              </w:rPr>
            </w:pPr>
            <w:r>
              <w:rPr>
                <w:rFonts w:ascii="Arial" w:hAnsi="Arial" w:cs="Arial"/>
              </w:rPr>
              <w:t>参加政府采购活动前3年内在经营活动中没有重大违法记录。</w:t>
            </w:r>
          </w:p>
        </w:tc>
      </w:tr>
      <w:tr w14:paraId="693607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85" w:type="dxa"/>
            <w:tcBorders>
              <w:top w:val="single" w:color="auto" w:sz="4" w:space="0"/>
              <w:bottom w:val="single" w:color="auto" w:sz="4" w:space="0"/>
              <w:right w:val="single" w:color="auto" w:sz="4" w:space="0"/>
            </w:tcBorders>
            <w:vAlign w:val="center"/>
          </w:tcPr>
          <w:p w14:paraId="40EDDACA">
            <w:pPr>
              <w:spacing w:line="360" w:lineRule="auto"/>
              <w:jc w:val="center"/>
              <w:rPr>
                <w:rFonts w:ascii="Arial" w:hAnsi="Arial" w:cs="Arial"/>
                <w:color w:val="000000"/>
              </w:rPr>
            </w:pPr>
            <w:r>
              <w:rPr>
                <w:rFonts w:ascii="Arial" w:hAnsi="Arial" w:cs="Arial"/>
              </w:rPr>
              <w:t>6</w:t>
            </w:r>
          </w:p>
        </w:tc>
        <w:tc>
          <w:tcPr>
            <w:tcW w:w="8653" w:type="dxa"/>
            <w:tcBorders>
              <w:top w:val="single" w:color="auto" w:sz="4" w:space="0"/>
              <w:left w:val="single" w:color="auto" w:sz="4" w:space="0"/>
              <w:bottom w:val="single" w:color="auto" w:sz="4" w:space="0"/>
            </w:tcBorders>
            <w:vAlign w:val="center"/>
          </w:tcPr>
          <w:p w14:paraId="5176E3C1">
            <w:pPr>
              <w:spacing w:line="360" w:lineRule="auto"/>
              <w:rPr>
                <w:rFonts w:ascii="Arial" w:hAnsi="Arial" w:cs="Arial"/>
                <w:color w:val="000000"/>
              </w:rPr>
            </w:pPr>
            <w:r>
              <w:rPr>
                <w:rFonts w:ascii="Arial" w:hAnsi="Arial" w:cs="Arial"/>
              </w:rPr>
              <w:t>信用记录</w:t>
            </w:r>
            <w:r>
              <w:rPr>
                <w:rFonts w:hint="eastAsia" w:ascii="Arial" w:hAnsi="Arial" w:cs="Arial"/>
              </w:rPr>
              <w:t>：</w:t>
            </w:r>
            <w:r>
              <w:rPr>
                <w:rFonts w:ascii="Arial" w:hAnsi="Arial" w:cs="Arial"/>
                <w:color w:val="000000"/>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rPr>
              <w:t>）</w:t>
            </w:r>
            <w:r>
              <w:rPr>
                <w:rFonts w:ascii="Arial" w:hAnsi="Arial" w:cs="Arial"/>
                <w:color w:val="000000"/>
              </w:rPr>
              <w:t>。</w:t>
            </w:r>
          </w:p>
        </w:tc>
      </w:tr>
      <w:tr w14:paraId="5DC86E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37117AB3">
            <w:pPr>
              <w:spacing w:line="360" w:lineRule="auto"/>
              <w:jc w:val="center"/>
              <w:rPr>
                <w:rFonts w:ascii="Arial" w:hAnsi="Arial" w:cs="Arial"/>
                <w:color w:val="000000"/>
              </w:rPr>
            </w:pPr>
            <w:r>
              <w:rPr>
                <w:rFonts w:hint="eastAsia" w:ascii="Arial" w:hAnsi="Arial" w:cs="Arial"/>
              </w:rPr>
              <w:t>7</w:t>
            </w:r>
          </w:p>
        </w:tc>
        <w:tc>
          <w:tcPr>
            <w:tcW w:w="8653" w:type="dxa"/>
            <w:tcBorders>
              <w:top w:val="single" w:color="auto" w:sz="4" w:space="0"/>
              <w:left w:val="single" w:color="auto" w:sz="4" w:space="0"/>
              <w:bottom w:val="single" w:color="auto" w:sz="4" w:space="0"/>
            </w:tcBorders>
            <w:vAlign w:val="center"/>
          </w:tcPr>
          <w:p w14:paraId="4EFBDF44">
            <w:pPr>
              <w:tabs>
                <w:tab w:val="left" w:pos="1092"/>
              </w:tabs>
              <w:wordWrap w:val="0"/>
              <w:adjustRightInd w:val="0"/>
              <w:snapToGrid w:val="0"/>
              <w:spacing w:line="360" w:lineRule="auto"/>
              <w:rPr>
                <w:rFonts w:ascii="Arial" w:hAnsi="Arial" w:cs="Arial"/>
                <w:color w:val="000000"/>
              </w:rPr>
            </w:pPr>
            <w:r>
              <w:rPr>
                <w:rFonts w:ascii="Arial" w:hAnsi="Arial" w:cs="Arial"/>
              </w:rPr>
              <w:t>本项目不接受联合体投标。</w:t>
            </w:r>
          </w:p>
        </w:tc>
      </w:tr>
      <w:tr w14:paraId="1638A3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12" w:space="0"/>
              <w:right w:val="single" w:color="auto" w:sz="4" w:space="0"/>
            </w:tcBorders>
            <w:vAlign w:val="center"/>
          </w:tcPr>
          <w:p w14:paraId="13029004">
            <w:pPr>
              <w:spacing w:line="360" w:lineRule="auto"/>
              <w:jc w:val="center"/>
              <w:rPr>
                <w:rFonts w:ascii="Arial" w:hAnsi="Arial" w:cs="Arial"/>
                <w:color w:val="000000"/>
              </w:rPr>
            </w:pPr>
            <w:r>
              <w:rPr>
                <w:rFonts w:hint="eastAsia" w:ascii="Arial" w:hAnsi="Arial" w:cs="Arial"/>
              </w:rPr>
              <w:t>8</w:t>
            </w:r>
          </w:p>
        </w:tc>
        <w:tc>
          <w:tcPr>
            <w:tcW w:w="8653" w:type="dxa"/>
            <w:tcBorders>
              <w:top w:val="single" w:color="auto" w:sz="4" w:space="0"/>
              <w:left w:val="single" w:color="auto" w:sz="4" w:space="0"/>
              <w:bottom w:val="single" w:color="auto" w:sz="12" w:space="0"/>
            </w:tcBorders>
            <w:vAlign w:val="center"/>
          </w:tcPr>
          <w:p w14:paraId="390EC611">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tbl>
    <w:p w14:paraId="6A9E9DDF">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（2）合格投标人不足3家的，不得评审。未通过资格性审查的投标人，不进入符合性审查。</w:t>
      </w:r>
    </w:p>
    <w:p w14:paraId="21A35662">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3270AD27">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9"/>
        <w:tblW w:w="967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39"/>
        <w:gridCol w:w="3394"/>
        <w:gridCol w:w="5344"/>
      </w:tblGrid>
      <w:tr w14:paraId="66AC37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5A14D6AE">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3381" w:type="dxa"/>
            <w:tcBorders>
              <w:left w:val="single" w:color="auto" w:sz="4" w:space="0"/>
              <w:bottom w:val="single" w:color="auto" w:sz="4" w:space="0"/>
              <w:right w:val="single" w:color="auto" w:sz="4" w:space="0"/>
            </w:tcBorders>
            <w:shd w:val="clear" w:color="auto" w:fill="D7D7D7"/>
            <w:vAlign w:val="center"/>
          </w:tcPr>
          <w:p w14:paraId="7A7F4807">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5323" w:type="dxa"/>
            <w:tcBorders>
              <w:left w:val="single" w:color="auto" w:sz="4" w:space="0"/>
              <w:bottom w:val="single" w:color="auto" w:sz="4" w:space="0"/>
            </w:tcBorders>
            <w:shd w:val="clear" w:color="auto" w:fill="D7D7D7"/>
            <w:vAlign w:val="center"/>
          </w:tcPr>
          <w:p w14:paraId="21BDC854">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2CE2C1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81" w:hRule="atLeast"/>
          <w:jc w:val="center"/>
        </w:trPr>
        <w:tc>
          <w:tcPr>
            <w:tcW w:w="935" w:type="dxa"/>
            <w:tcBorders>
              <w:top w:val="single" w:color="auto" w:sz="4" w:space="0"/>
              <w:bottom w:val="single" w:color="auto" w:sz="4" w:space="0"/>
              <w:right w:val="single" w:color="auto" w:sz="4" w:space="0"/>
            </w:tcBorders>
            <w:vAlign w:val="center"/>
          </w:tcPr>
          <w:p w14:paraId="67F125FD">
            <w:pPr>
              <w:spacing w:line="360" w:lineRule="auto"/>
              <w:jc w:val="center"/>
              <w:rPr>
                <w:rFonts w:ascii="Arial" w:hAnsi="Arial" w:cs="Arial"/>
                <w:color w:val="000000"/>
              </w:rPr>
            </w:pPr>
            <w:r>
              <w:rPr>
                <w:rFonts w:hint="eastAsia" w:ascii="Arial" w:hAnsi="Arial" w:cs="Arial"/>
                <w:color w:val="000000"/>
              </w:rPr>
              <w:t>1</w:t>
            </w:r>
          </w:p>
        </w:tc>
        <w:tc>
          <w:tcPr>
            <w:tcW w:w="3381" w:type="dxa"/>
            <w:tcBorders>
              <w:top w:val="single" w:color="auto" w:sz="4" w:space="0"/>
              <w:left w:val="single" w:color="auto" w:sz="4" w:space="0"/>
              <w:bottom w:val="single" w:color="auto" w:sz="4" w:space="0"/>
              <w:right w:val="single" w:color="auto" w:sz="4" w:space="0"/>
            </w:tcBorders>
            <w:vAlign w:val="center"/>
          </w:tcPr>
          <w:p w14:paraId="0C8E20F3">
            <w:pPr>
              <w:spacing w:line="360" w:lineRule="auto"/>
              <w:jc w:val="left"/>
              <w:rPr>
                <w:rFonts w:ascii="Arial" w:hAnsi="Arial" w:cs="Arial"/>
                <w:color w:val="000000"/>
              </w:rPr>
            </w:pPr>
            <w:r>
              <w:t>投标函</w:t>
            </w:r>
          </w:p>
        </w:tc>
        <w:tc>
          <w:tcPr>
            <w:tcW w:w="5323" w:type="dxa"/>
            <w:tcBorders>
              <w:top w:val="single" w:color="auto" w:sz="4" w:space="0"/>
              <w:left w:val="single" w:color="auto" w:sz="4" w:space="0"/>
              <w:bottom w:val="single" w:color="auto" w:sz="4" w:space="0"/>
            </w:tcBorders>
            <w:vAlign w:val="center"/>
          </w:tcPr>
          <w:p w14:paraId="197969A6">
            <w:pPr>
              <w:spacing w:line="360" w:lineRule="auto"/>
              <w:jc w:val="left"/>
              <w:rPr>
                <w:rFonts w:ascii="Arial" w:hAnsi="Arial" w:cs="Arial"/>
                <w:color w:val="000000"/>
              </w:rPr>
            </w:pPr>
            <w:r>
              <w:t>已按规定格式编制及盖章、签署，投标有效期满足招标文件要求</w:t>
            </w:r>
          </w:p>
        </w:tc>
      </w:tr>
      <w:tr w14:paraId="73C45A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4" w:hRule="atLeast"/>
          <w:jc w:val="center"/>
        </w:trPr>
        <w:tc>
          <w:tcPr>
            <w:tcW w:w="935" w:type="dxa"/>
            <w:tcBorders>
              <w:top w:val="single" w:color="auto" w:sz="4" w:space="0"/>
              <w:bottom w:val="single" w:color="auto" w:sz="4" w:space="0"/>
              <w:right w:val="single" w:color="auto" w:sz="4" w:space="0"/>
            </w:tcBorders>
            <w:vAlign w:val="center"/>
          </w:tcPr>
          <w:p w14:paraId="436D48F6">
            <w:pPr>
              <w:spacing w:line="360" w:lineRule="auto"/>
              <w:jc w:val="center"/>
              <w:rPr>
                <w:rFonts w:ascii="Arial" w:hAnsi="Arial" w:cs="Arial"/>
                <w:color w:val="000000"/>
              </w:rPr>
            </w:pPr>
            <w:r>
              <w:rPr>
                <w:rFonts w:hint="eastAsia" w:ascii="Arial" w:hAnsi="Arial" w:cs="Arial"/>
                <w:color w:val="000000"/>
              </w:rPr>
              <w:t>2</w:t>
            </w:r>
          </w:p>
        </w:tc>
        <w:tc>
          <w:tcPr>
            <w:tcW w:w="3381" w:type="dxa"/>
            <w:tcBorders>
              <w:top w:val="single" w:color="auto" w:sz="4" w:space="0"/>
              <w:left w:val="single" w:color="auto" w:sz="4" w:space="0"/>
              <w:bottom w:val="single" w:color="auto" w:sz="4" w:space="0"/>
              <w:right w:val="single" w:color="auto" w:sz="4" w:space="0"/>
            </w:tcBorders>
            <w:vAlign w:val="center"/>
          </w:tcPr>
          <w:p w14:paraId="51EF2BE2">
            <w:pPr>
              <w:spacing w:line="360" w:lineRule="auto"/>
              <w:jc w:val="left"/>
              <w:rPr>
                <w:rFonts w:ascii="Arial" w:hAnsi="Arial" w:cs="Arial"/>
                <w:color w:val="000000"/>
              </w:rPr>
            </w:pPr>
            <w:r>
              <w:t>法定代表人证明书及授权委托书（如适用）</w:t>
            </w:r>
          </w:p>
        </w:tc>
        <w:tc>
          <w:tcPr>
            <w:tcW w:w="5323" w:type="dxa"/>
            <w:tcBorders>
              <w:top w:val="single" w:color="auto" w:sz="4" w:space="0"/>
              <w:left w:val="single" w:color="auto" w:sz="4" w:space="0"/>
              <w:bottom w:val="single" w:color="auto" w:sz="4" w:space="0"/>
            </w:tcBorders>
            <w:vAlign w:val="center"/>
          </w:tcPr>
          <w:p w14:paraId="014B53C2">
            <w:pPr>
              <w:spacing w:line="360" w:lineRule="auto"/>
              <w:jc w:val="left"/>
              <w:rPr>
                <w:rFonts w:ascii="Arial" w:hAnsi="Arial" w:cs="Arial"/>
                <w:color w:val="000000"/>
              </w:rPr>
            </w:pPr>
            <w:r>
              <w:t>已经盖章、签署，有效期涵盖投标有效期</w:t>
            </w:r>
          </w:p>
        </w:tc>
      </w:tr>
      <w:tr w14:paraId="3196AC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51" w:hRule="atLeast"/>
          <w:jc w:val="center"/>
        </w:trPr>
        <w:tc>
          <w:tcPr>
            <w:tcW w:w="935" w:type="dxa"/>
            <w:tcBorders>
              <w:top w:val="single" w:color="auto" w:sz="4" w:space="0"/>
              <w:bottom w:val="single" w:color="auto" w:sz="4" w:space="0"/>
              <w:right w:val="single" w:color="auto" w:sz="4" w:space="0"/>
            </w:tcBorders>
            <w:vAlign w:val="center"/>
          </w:tcPr>
          <w:p w14:paraId="68F85A7F">
            <w:pPr>
              <w:spacing w:line="360" w:lineRule="auto"/>
              <w:jc w:val="center"/>
              <w:rPr>
                <w:rFonts w:ascii="Arial" w:hAnsi="Arial" w:cs="Arial"/>
                <w:color w:val="000000"/>
              </w:rPr>
            </w:pPr>
            <w:r>
              <w:rPr>
                <w:rFonts w:hint="eastAsia" w:ascii="Arial" w:hAnsi="Arial" w:cs="Arial"/>
                <w:color w:val="000000"/>
              </w:rPr>
              <w:t>3</w:t>
            </w:r>
          </w:p>
        </w:tc>
        <w:tc>
          <w:tcPr>
            <w:tcW w:w="3381" w:type="dxa"/>
            <w:tcBorders>
              <w:top w:val="single" w:color="auto" w:sz="4" w:space="0"/>
              <w:left w:val="single" w:color="auto" w:sz="4" w:space="0"/>
              <w:bottom w:val="single" w:color="auto" w:sz="4" w:space="0"/>
              <w:right w:val="single" w:color="auto" w:sz="4" w:space="0"/>
            </w:tcBorders>
            <w:vAlign w:val="center"/>
          </w:tcPr>
          <w:p w14:paraId="1B78B3B0">
            <w:pPr>
              <w:spacing w:line="360" w:lineRule="auto"/>
              <w:jc w:val="left"/>
              <w:rPr>
                <w:rFonts w:ascii="Arial" w:hAnsi="Arial" w:cs="Arial"/>
                <w:color w:val="000000"/>
              </w:rPr>
            </w:pPr>
            <w:r>
              <w:t>投标文件内容、签字、盖章</w:t>
            </w:r>
          </w:p>
        </w:tc>
        <w:tc>
          <w:tcPr>
            <w:tcW w:w="5323" w:type="dxa"/>
            <w:tcBorders>
              <w:top w:val="single" w:color="auto" w:sz="4" w:space="0"/>
              <w:left w:val="single" w:color="auto" w:sz="4" w:space="0"/>
              <w:bottom w:val="single" w:color="auto" w:sz="4" w:space="0"/>
            </w:tcBorders>
            <w:vAlign w:val="center"/>
          </w:tcPr>
          <w:p w14:paraId="5BFE4928">
            <w:pPr>
              <w:spacing w:line="360" w:lineRule="auto"/>
              <w:jc w:val="left"/>
              <w:rPr>
                <w:rFonts w:ascii="Arial" w:hAnsi="Arial" w:cs="Arial"/>
                <w:color w:val="000000"/>
              </w:rPr>
            </w:pPr>
            <w:r>
              <w:t>投标文件内容完整，无重大错漏，并已按招标文件要求签字、盖章</w:t>
            </w:r>
          </w:p>
        </w:tc>
      </w:tr>
      <w:tr w14:paraId="04C1C0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48" w:hRule="atLeast"/>
          <w:jc w:val="center"/>
        </w:trPr>
        <w:tc>
          <w:tcPr>
            <w:tcW w:w="935" w:type="dxa"/>
            <w:tcBorders>
              <w:top w:val="single" w:color="auto" w:sz="4" w:space="0"/>
              <w:bottom w:val="single" w:color="auto" w:sz="4" w:space="0"/>
              <w:right w:val="single" w:color="auto" w:sz="4" w:space="0"/>
            </w:tcBorders>
            <w:vAlign w:val="center"/>
          </w:tcPr>
          <w:p w14:paraId="476533DE">
            <w:pPr>
              <w:spacing w:line="360" w:lineRule="auto"/>
              <w:jc w:val="center"/>
              <w:rPr>
                <w:rFonts w:ascii="Arial" w:hAnsi="Arial" w:cs="Arial"/>
                <w:color w:val="000000"/>
              </w:rPr>
            </w:pPr>
            <w:r>
              <w:rPr>
                <w:rFonts w:hint="eastAsia" w:ascii="Arial" w:hAnsi="Arial" w:cs="Arial"/>
                <w:color w:val="000000"/>
              </w:rPr>
              <w:t>4</w:t>
            </w:r>
          </w:p>
        </w:tc>
        <w:tc>
          <w:tcPr>
            <w:tcW w:w="3381" w:type="dxa"/>
            <w:tcBorders>
              <w:top w:val="single" w:color="auto" w:sz="4" w:space="0"/>
              <w:left w:val="single" w:color="auto" w:sz="4" w:space="0"/>
              <w:bottom w:val="single" w:color="auto" w:sz="4" w:space="0"/>
              <w:right w:val="single" w:color="auto" w:sz="4" w:space="0"/>
            </w:tcBorders>
            <w:vAlign w:val="center"/>
          </w:tcPr>
          <w:p w14:paraId="4FFC222D">
            <w:pPr>
              <w:spacing w:line="360" w:lineRule="auto"/>
              <w:jc w:val="left"/>
              <w:rPr>
                <w:rFonts w:ascii="Arial" w:hAnsi="Arial" w:cs="Arial"/>
                <w:color w:val="000000"/>
              </w:rPr>
            </w:pPr>
            <w:r>
              <w:t>“★”号条款</w:t>
            </w:r>
          </w:p>
        </w:tc>
        <w:tc>
          <w:tcPr>
            <w:tcW w:w="5323" w:type="dxa"/>
            <w:tcBorders>
              <w:top w:val="single" w:color="auto" w:sz="4" w:space="0"/>
              <w:left w:val="single" w:color="auto" w:sz="4" w:space="0"/>
              <w:bottom w:val="single" w:color="auto" w:sz="4" w:space="0"/>
            </w:tcBorders>
            <w:vAlign w:val="center"/>
          </w:tcPr>
          <w:p w14:paraId="40AD3322">
            <w:pPr>
              <w:spacing w:line="360" w:lineRule="auto"/>
              <w:jc w:val="left"/>
              <w:rPr>
                <w:rFonts w:ascii="Arial" w:hAnsi="Arial" w:cs="Arial"/>
                <w:color w:val="000000"/>
              </w:rPr>
            </w:pPr>
            <w:r>
              <w:t>“★”号条款满足招标文件要求</w:t>
            </w:r>
          </w:p>
        </w:tc>
      </w:tr>
      <w:tr w14:paraId="544124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97" w:hRule="atLeast"/>
          <w:jc w:val="center"/>
        </w:trPr>
        <w:tc>
          <w:tcPr>
            <w:tcW w:w="935" w:type="dxa"/>
            <w:tcBorders>
              <w:top w:val="single" w:color="auto" w:sz="4" w:space="0"/>
              <w:bottom w:val="single" w:color="auto" w:sz="4" w:space="0"/>
              <w:right w:val="single" w:color="auto" w:sz="4" w:space="0"/>
            </w:tcBorders>
            <w:vAlign w:val="center"/>
          </w:tcPr>
          <w:p w14:paraId="3F74F808">
            <w:pPr>
              <w:spacing w:line="360" w:lineRule="auto"/>
              <w:jc w:val="center"/>
              <w:rPr>
                <w:rFonts w:ascii="Arial" w:hAnsi="Arial" w:cs="Arial"/>
                <w:color w:val="000000"/>
              </w:rPr>
            </w:pPr>
            <w:r>
              <w:rPr>
                <w:rFonts w:hint="eastAsia" w:ascii="Arial" w:hAnsi="Arial" w:cs="Arial"/>
                <w:color w:val="000000"/>
              </w:rPr>
              <w:t>5</w:t>
            </w:r>
          </w:p>
        </w:tc>
        <w:tc>
          <w:tcPr>
            <w:tcW w:w="3381" w:type="dxa"/>
            <w:tcBorders>
              <w:top w:val="single" w:color="auto" w:sz="4" w:space="0"/>
              <w:left w:val="single" w:color="auto" w:sz="4" w:space="0"/>
              <w:bottom w:val="single" w:color="auto" w:sz="4" w:space="0"/>
              <w:right w:val="single" w:color="auto" w:sz="4" w:space="0"/>
            </w:tcBorders>
            <w:vAlign w:val="center"/>
          </w:tcPr>
          <w:p w14:paraId="6E096CB4">
            <w:pPr>
              <w:spacing w:line="360" w:lineRule="auto"/>
              <w:jc w:val="left"/>
              <w:rPr>
                <w:rFonts w:ascii="Arial" w:hAnsi="Arial" w:cs="Arial"/>
                <w:color w:val="000000"/>
              </w:rPr>
            </w:pPr>
            <w:r>
              <w:t>报价修正</w:t>
            </w:r>
          </w:p>
        </w:tc>
        <w:tc>
          <w:tcPr>
            <w:tcW w:w="5323" w:type="dxa"/>
            <w:tcBorders>
              <w:top w:val="single" w:color="auto" w:sz="4" w:space="0"/>
              <w:left w:val="single" w:color="auto" w:sz="4" w:space="0"/>
              <w:bottom w:val="single" w:color="auto" w:sz="4" w:space="0"/>
            </w:tcBorders>
            <w:vAlign w:val="center"/>
          </w:tcPr>
          <w:p w14:paraId="06A88CF6">
            <w:pPr>
              <w:spacing w:line="360" w:lineRule="auto"/>
              <w:jc w:val="left"/>
              <w:rPr>
                <w:rFonts w:ascii="Arial" w:hAnsi="Arial" w:cs="Arial"/>
                <w:color w:val="000000"/>
              </w:rPr>
            </w:pPr>
            <w:r>
              <w:t>如出现投标报价错误的处理原则修正后的报价</w:t>
            </w:r>
            <w:r>
              <w:rPr>
                <w:rFonts w:hint="eastAsia"/>
              </w:rPr>
              <w:t>，</w:t>
            </w:r>
            <w:r>
              <w:t>投标人按规定书面确认</w:t>
            </w:r>
          </w:p>
        </w:tc>
      </w:tr>
      <w:tr w14:paraId="55E2C4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420" w:hRule="atLeast"/>
          <w:jc w:val="center"/>
        </w:trPr>
        <w:tc>
          <w:tcPr>
            <w:tcW w:w="935" w:type="dxa"/>
            <w:tcBorders>
              <w:top w:val="single" w:color="auto" w:sz="4" w:space="0"/>
              <w:bottom w:val="single" w:color="auto" w:sz="4" w:space="0"/>
              <w:right w:val="single" w:color="auto" w:sz="4" w:space="0"/>
            </w:tcBorders>
            <w:vAlign w:val="center"/>
          </w:tcPr>
          <w:p w14:paraId="30C48E83">
            <w:pPr>
              <w:spacing w:line="360" w:lineRule="auto"/>
              <w:jc w:val="center"/>
              <w:rPr>
                <w:rFonts w:ascii="Arial" w:hAnsi="Arial" w:cs="Arial"/>
                <w:color w:val="000000"/>
              </w:rPr>
            </w:pPr>
            <w:r>
              <w:rPr>
                <w:rFonts w:hint="eastAsia" w:ascii="Arial" w:hAnsi="Arial" w:cs="Arial"/>
                <w:color w:val="000000"/>
              </w:rPr>
              <w:t>6</w:t>
            </w:r>
          </w:p>
        </w:tc>
        <w:tc>
          <w:tcPr>
            <w:tcW w:w="3381" w:type="dxa"/>
            <w:tcBorders>
              <w:top w:val="single" w:color="auto" w:sz="4" w:space="0"/>
              <w:left w:val="single" w:color="auto" w:sz="4" w:space="0"/>
              <w:bottom w:val="single" w:color="auto" w:sz="4" w:space="0"/>
              <w:right w:val="single" w:color="auto" w:sz="4" w:space="0"/>
            </w:tcBorders>
            <w:vAlign w:val="center"/>
          </w:tcPr>
          <w:p w14:paraId="1FA38A1E">
            <w:pPr>
              <w:spacing w:line="360" w:lineRule="auto"/>
              <w:jc w:val="left"/>
              <w:rPr>
                <w:rFonts w:ascii="Arial" w:hAnsi="Arial" w:cs="Arial"/>
                <w:color w:val="000000"/>
              </w:rPr>
            </w:pPr>
            <w:r>
              <w:t>投标方案</w:t>
            </w:r>
          </w:p>
        </w:tc>
        <w:tc>
          <w:tcPr>
            <w:tcW w:w="5323" w:type="dxa"/>
            <w:tcBorders>
              <w:top w:val="single" w:color="auto" w:sz="4" w:space="0"/>
              <w:left w:val="single" w:color="auto" w:sz="4" w:space="0"/>
              <w:bottom w:val="single" w:color="auto" w:sz="4" w:space="0"/>
            </w:tcBorders>
            <w:vAlign w:val="center"/>
          </w:tcPr>
          <w:p w14:paraId="4D979F86">
            <w:pPr>
              <w:spacing w:line="360" w:lineRule="auto"/>
              <w:jc w:val="left"/>
              <w:rPr>
                <w:rFonts w:ascii="Arial" w:hAnsi="Arial" w:cs="Arial"/>
                <w:color w:val="000000"/>
              </w:rPr>
            </w:pPr>
            <w:r>
              <w:t>投标人提供的投标方案及报价方案固定</w:t>
            </w:r>
          </w:p>
        </w:tc>
      </w:tr>
      <w:tr w14:paraId="20CA49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220" w:hRule="atLeast"/>
          <w:jc w:val="center"/>
        </w:trPr>
        <w:tc>
          <w:tcPr>
            <w:tcW w:w="935" w:type="dxa"/>
            <w:tcBorders>
              <w:top w:val="single" w:color="auto" w:sz="4" w:space="0"/>
              <w:bottom w:val="single" w:color="auto" w:sz="4" w:space="0"/>
              <w:right w:val="single" w:color="auto" w:sz="4" w:space="0"/>
            </w:tcBorders>
            <w:vAlign w:val="center"/>
          </w:tcPr>
          <w:p w14:paraId="6C5437AE">
            <w:pPr>
              <w:spacing w:line="360" w:lineRule="auto"/>
              <w:jc w:val="center"/>
              <w:rPr>
                <w:rFonts w:ascii="Arial" w:hAnsi="Arial" w:cs="Arial"/>
                <w:color w:val="000000"/>
              </w:rPr>
            </w:pPr>
            <w:r>
              <w:rPr>
                <w:rFonts w:hint="eastAsia" w:ascii="Arial" w:hAnsi="Arial" w:cs="Arial"/>
                <w:color w:val="000000"/>
              </w:rPr>
              <w:t>7</w:t>
            </w:r>
          </w:p>
        </w:tc>
        <w:tc>
          <w:tcPr>
            <w:tcW w:w="3381" w:type="dxa"/>
            <w:tcBorders>
              <w:top w:val="single" w:color="auto" w:sz="4" w:space="0"/>
              <w:left w:val="single" w:color="auto" w:sz="4" w:space="0"/>
              <w:bottom w:val="single" w:color="auto" w:sz="4" w:space="0"/>
              <w:right w:val="single" w:color="auto" w:sz="4" w:space="0"/>
            </w:tcBorders>
            <w:vAlign w:val="center"/>
          </w:tcPr>
          <w:p w14:paraId="6B179DBA">
            <w:pPr>
              <w:spacing w:line="360" w:lineRule="auto"/>
              <w:jc w:val="left"/>
              <w:rPr>
                <w:rFonts w:ascii="Arial" w:hAnsi="Arial" w:cs="Arial"/>
                <w:color w:val="000000"/>
              </w:rPr>
            </w:pPr>
            <w:r>
              <w:t>投标报价</w:t>
            </w:r>
          </w:p>
        </w:tc>
        <w:tc>
          <w:tcPr>
            <w:tcW w:w="5323" w:type="dxa"/>
            <w:tcBorders>
              <w:top w:val="single" w:color="auto" w:sz="4" w:space="0"/>
              <w:left w:val="single" w:color="auto" w:sz="4" w:space="0"/>
              <w:bottom w:val="single" w:color="auto" w:sz="4" w:space="0"/>
            </w:tcBorders>
            <w:vAlign w:val="center"/>
          </w:tcPr>
          <w:p w14:paraId="455C5588">
            <w:pPr>
              <w:spacing w:line="360" w:lineRule="auto"/>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61601A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0" w:hRule="atLeast"/>
          <w:jc w:val="center"/>
        </w:trPr>
        <w:tc>
          <w:tcPr>
            <w:tcW w:w="935" w:type="dxa"/>
            <w:tcBorders>
              <w:top w:val="single" w:color="auto" w:sz="4" w:space="0"/>
              <w:bottom w:val="single" w:color="auto" w:sz="4" w:space="0"/>
              <w:right w:val="single" w:color="auto" w:sz="4" w:space="0"/>
            </w:tcBorders>
            <w:vAlign w:val="center"/>
          </w:tcPr>
          <w:p w14:paraId="123D6853">
            <w:pPr>
              <w:spacing w:line="360" w:lineRule="auto"/>
              <w:jc w:val="center"/>
              <w:rPr>
                <w:rFonts w:ascii="Arial" w:hAnsi="Arial" w:cs="Arial"/>
                <w:color w:val="000000"/>
              </w:rPr>
            </w:pPr>
            <w:r>
              <w:rPr>
                <w:rFonts w:hint="eastAsia" w:ascii="Arial" w:hAnsi="Arial" w:cs="Arial"/>
                <w:color w:val="000000"/>
              </w:rPr>
              <w:t>8</w:t>
            </w:r>
          </w:p>
        </w:tc>
        <w:tc>
          <w:tcPr>
            <w:tcW w:w="3381" w:type="dxa"/>
            <w:tcBorders>
              <w:top w:val="single" w:color="auto" w:sz="4" w:space="0"/>
              <w:left w:val="single" w:color="auto" w:sz="4" w:space="0"/>
              <w:bottom w:val="single" w:color="auto" w:sz="4" w:space="0"/>
              <w:right w:val="single" w:color="auto" w:sz="4" w:space="0"/>
            </w:tcBorders>
            <w:vAlign w:val="center"/>
          </w:tcPr>
          <w:p w14:paraId="04AB11ED">
            <w:pPr>
              <w:spacing w:line="360" w:lineRule="auto"/>
              <w:jc w:val="left"/>
              <w:rPr>
                <w:rFonts w:ascii="Arial" w:hAnsi="Arial" w:cs="Arial"/>
                <w:color w:val="000000"/>
              </w:rPr>
            </w:pPr>
            <w:r>
              <w:t>附加条件</w:t>
            </w:r>
          </w:p>
        </w:tc>
        <w:tc>
          <w:tcPr>
            <w:tcW w:w="5323" w:type="dxa"/>
            <w:tcBorders>
              <w:top w:val="single" w:color="auto" w:sz="4" w:space="0"/>
              <w:left w:val="single" w:color="auto" w:sz="4" w:space="0"/>
              <w:bottom w:val="single" w:color="auto" w:sz="4" w:space="0"/>
            </w:tcBorders>
            <w:vAlign w:val="center"/>
          </w:tcPr>
          <w:p w14:paraId="1545924F">
            <w:pPr>
              <w:spacing w:line="360" w:lineRule="auto"/>
              <w:jc w:val="left"/>
              <w:rPr>
                <w:rFonts w:ascii="Arial" w:hAnsi="Arial" w:cs="Arial"/>
                <w:color w:val="000000"/>
              </w:rPr>
            </w:pPr>
            <w:r>
              <w:t>投标文件未含有</w:t>
            </w:r>
            <w:r>
              <w:rPr>
                <w:rFonts w:hint="eastAsia"/>
              </w:rPr>
              <w:t>招标人</w:t>
            </w:r>
            <w:r>
              <w:t>不能接受的附加条件</w:t>
            </w:r>
          </w:p>
        </w:tc>
      </w:tr>
      <w:tr w14:paraId="19533A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3" w:hRule="atLeast"/>
          <w:jc w:val="center"/>
        </w:trPr>
        <w:tc>
          <w:tcPr>
            <w:tcW w:w="935" w:type="dxa"/>
            <w:tcBorders>
              <w:top w:val="single" w:color="auto" w:sz="4" w:space="0"/>
              <w:bottom w:val="single" w:color="auto" w:sz="4" w:space="0"/>
              <w:right w:val="single" w:color="auto" w:sz="4" w:space="0"/>
            </w:tcBorders>
            <w:vAlign w:val="center"/>
          </w:tcPr>
          <w:p w14:paraId="4790EDCE">
            <w:pPr>
              <w:spacing w:line="360" w:lineRule="auto"/>
              <w:jc w:val="center"/>
              <w:rPr>
                <w:rFonts w:ascii="Arial" w:hAnsi="Arial" w:cs="Arial"/>
                <w:color w:val="000000"/>
              </w:rPr>
            </w:pPr>
            <w:r>
              <w:rPr>
                <w:rFonts w:hint="eastAsia" w:ascii="Arial" w:hAnsi="Arial" w:cs="Arial"/>
                <w:color w:val="000000"/>
              </w:rPr>
              <w:t>9</w:t>
            </w:r>
          </w:p>
        </w:tc>
        <w:tc>
          <w:tcPr>
            <w:tcW w:w="3381" w:type="dxa"/>
            <w:tcBorders>
              <w:top w:val="single" w:color="auto" w:sz="4" w:space="0"/>
              <w:left w:val="single" w:color="auto" w:sz="4" w:space="0"/>
              <w:bottom w:val="single" w:color="auto" w:sz="4" w:space="0"/>
              <w:right w:val="single" w:color="auto" w:sz="4" w:space="0"/>
            </w:tcBorders>
            <w:vAlign w:val="center"/>
          </w:tcPr>
          <w:p w14:paraId="3CD2262C">
            <w:pPr>
              <w:spacing w:line="360" w:lineRule="auto"/>
              <w:jc w:val="left"/>
              <w:rPr>
                <w:rFonts w:ascii="Arial" w:hAnsi="Arial" w:cs="Arial"/>
                <w:color w:val="000000"/>
              </w:rPr>
            </w:pPr>
            <w:r>
              <w:t>串通投标</w:t>
            </w:r>
          </w:p>
        </w:tc>
        <w:tc>
          <w:tcPr>
            <w:tcW w:w="5323" w:type="dxa"/>
            <w:tcBorders>
              <w:top w:val="single" w:color="auto" w:sz="4" w:space="0"/>
              <w:left w:val="single" w:color="auto" w:sz="4" w:space="0"/>
              <w:bottom w:val="single" w:color="auto" w:sz="4" w:space="0"/>
            </w:tcBorders>
            <w:vAlign w:val="center"/>
          </w:tcPr>
          <w:p w14:paraId="5AABC15D">
            <w:pPr>
              <w:spacing w:line="360" w:lineRule="auto"/>
              <w:jc w:val="left"/>
              <w:rPr>
                <w:rFonts w:ascii="Arial" w:hAnsi="Arial" w:cs="Arial"/>
                <w:color w:val="000000"/>
              </w:rPr>
            </w:pPr>
            <w:r>
              <w:t>未出现</w:t>
            </w:r>
            <w:r>
              <w:rPr>
                <w:rFonts w:hint="eastAsia"/>
              </w:rPr>
              <w:t>自主</w:t>
            </w:r>
            <w:r>
              <w:t>招标文件所列的视为串通投标的情形</w:t>
            </w:r>
          </w:p>
        </w:tc>
      </w:tr>
      <w:tr w14:paraId="173C16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12" w:space="0"/>
              <w:right w:val="single" w:color="auto" w:sz="4" w:space="0"/>
            </w:tcBorders>
            <w:vAlign w:val="center"/>
          </w:tcPr>
          <w:p w14:paraId="0F177ADC">
            <w:pPr>
              <w:spacing w:line="360" w:lineRule="auto"/>
              <w:jc w:val="center"/>
              <w:rPr>
                <w:rFonts w:ascii="Arial" w:hAnsi="Arial" w:cs="Arial"/>
                <w:color w:val="000000"/>
              </w:rPr>
            </w:pPr>
            <w:r>
              <w:rPr>
                <w:rFonts w:hint="eastAsia" w:ascii="Arial" w:hAnsi="Arial" w:cs="Arial"/>
                <w:color w:val="000000"/>
              </w:rPr>
              <w:t>10</w:t>
            </w:r>
          </w:p>
        </w:tc>
        <w:tc>
          <w:tcPr>
            <w:tcW w:w="3381" w:type="dxa"/>
            <w:tcBorders>
              <w:top w:val="single" w:color="auto" w:sz="4" w:space="0"/>
              <w:left w:val="single" w:color="auto" w:sz="4" w:space="0"/>
              <w:bottom w:val="single" w:color="auto" w:sz="12" w:space="0"/>
              <w:right w:val="single" w:color="auto" w:sz="4" w:space="0"/>
            </w:tcBorders>
            <w:vAlign w:val="center"/>
          </w:tcPr>
          <w:p w14:paraId="61A17D96">
            <w:pPr>
              <w:spacing w:line="360" w:lineRule="auto"/>
              <w:jc w:val="left"/>
              <w:rPr>
                <w:rFonts w:ascii="Arial" w:hAnsi="Arial" w:cs="Arial"/>
                <w:color w:val="000000"/>
              </w:rPr>
            </w:pPr>
            <w:r>
              <w:t>无效情形</w:t>
            </w:r>
          </w:p>
        </w:tc>
        <w:tc>
          <w:tcPr>
            <w:tcW w:w="5323" w:type="dxa"/>
            <w:tcBorders>
              <w:top w:val="single" w:color="auto" w:sz="4" w:space="0"/>
              <w:left w:val="single" w:color="auto" w:sz="4" w:space="0"/>
              <w:bottom w:val="single" w:color="auto" w:sz="12" w:space="0"/>
            </w:tcBorders>
            <w:vAlign w:val="center"/>
          </w:tcPr>
          <w:p w14:paraId="2B75A23D">
            <w:pPr>
              <w:spacing w:line="360" w:lineRule="auto"/>
              <w:jc w:val="left"/>
              <w:rPr>
                <w:rFonts w:ascii="Arial" w:hAnsi="Arial" w:cs="Arial"/>
                <w:color w:val="000000"/>
              </w:rPr>
            </w:pPr>
            <w:r>
              <w:t>投标文件中未有法律、法规和</w:t>
            </w:r>
            <w:r>
              <w:rPr>
                <w:rFonts w:hint="eastAsia"/>
              </w:rPr>
              <w:t>自主</w:t>
            </w:r>
            <w:r>
              <w:t>招标文件规定的其他无效情形</w:t>
            </w:r>
          </w:p>
        </w:tc>
      </w:tr>
    </w:tbl>
    <w:p w14:paraId="21981BE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76CC9074">
      <w:pPr>
        <w:spacing w:line="360" w:lineRule="auto"/>
        <w:ind w:firstLine="560" w:firstLineChars="200"/>
        <w:rPr>
          <w:rFonts w:ascii="Arial" w:hAnsi="Arial" w:cs="Arial"/>
          <w:sz w:val="28"/>
          <w:szCs w:val="28"/>
        </w:rPr>
      </w:pPr>
      <w:r>
        <w:rPr>
          <w:rFonts w:hint="eastAsia" w:ascii="Arial" w:hAnsi="Arial" w:cs="Arial"/>
          <w:sz w:val="28"/>
          <w:szCs w:val="28"/>
        </w:rPr>
        <w:t>3</w:t>
      </w:r>
      <w:r>
        <w:rPr>
          <w:rFonts w:ascii="Arial" w:hAnsi="Arial" w:cs="Arial"/>
          <w:sz w:val="28"/>
          <w:szCs w:val="28"/>
        </w:rPr>
        <w:t>.商务评审（满分</w:t>
      </w:r>
      <w:r>
        <w:rPr>
          <w:rFonts w:hint="eastAsia" w:ascii="Arial" w:hAnsi="Arial" w:cs="Arial"/>
          <w:sz w:val="28"/>
          <w:szCs w:val="28"/>
        </w:rPr>
        <w:t>35</w:t>
      </w:r>
      <w:r>
        <w:rPr>
          <w:rFonts w:ascii="Arial" w:hAnsi="Arial" w:cs="Arial"/>
          <w:sz w:val="28"/>
          <w:szCs w:val="28"/>
        </w:rPr>
        <w:t>分）</w:t>
      </w:r>
    </w:p>
    <w:tbl>
      <w:tblPr>
        <w:tblStyle w:val="49"/>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86"/>
        <w:gridCol w:w="1073"/>
        <w:gridCol w:w="6347"/>
      </w:tblGrid>
      <w:tr w14:paraId="79F9F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71" w:type="dxa"/>
            <w:tcBorders>
              <w:top w:val="single" w:color="auto" w:sz="12" w:space="0"/>
              <w:left w:val="single" w:color="auto" w:sz="12" w:space="0"/>
            </w:tcBorders>
            <w:shd w:val="clear" w:color="auto" w:fill="D7D7D7"/>
            <w:vAlign w:val="center"/>
          </w:tcPr>
          <w:p w14:paraId="505490BF">
            <w:pPr>
              <w:widowControl/>
              <w:spacing w:line="360" w:lineRule="auto"/>
              <w:contextualSpacing/>
              <w:jc w:val="center"/>
              <w:rPr>
                <w:rFonts w:ascii="Arial" w:hAnsi="Arial" w:cs="Arial"/>
                <w:b/>
                <w:bCs/>
                <w:kern w:val="0"/>
              </w:rPr>
            </w:pPr>
            <w:r>
              <w:rPr>
                <w:rFonts w:ascii="Arial" w:hAnsi="Arial" w:cs="Arial"/>
                <w:b/>
                <w:bCs/>
                <w:kern w:val="0"/>
              </w:rPr>
              <w:t>序号</w:t>
            </w:r>
          </w:p>
        </w:tc>
        <w:tc>
          <w:tcPr>
            <w:tcW w:w="1586" w:type="dxa"/>
            <w:tcBorders>
              <w:top w:val="single" w:color="auto" w:sz="12" w:space="0"/>
            </w:tcBorders>
            <w:shd w:val="clear" w:color="auto" w:fill="D7D7D7"/>
            <w:vAlign w:val="center"/>
          </w:tcPr>
          <w:p w14:paraId="4E234C38">
            <w:pPr>
              <w:widowControl/>
              <w:spacing w:line="360" w:lineRule="auto"/>
              <w:contextualSpacing/>
              <w:jc w:val="center"/>
              <w:rPr>
                <w:rFonts w:ascii="Arial" w:hAnsi="Arial" w:cs="Arial"/>
                <w:b/>
                <w:bCs/>
                <w:kern w:val="0"/>
              </w:rPr>
            </w:pPr>
            <w:r>
              <w:rPr>
                <w:rFonts w:ascii="Arial" w:hAnsi="Arial" w:cs="Arial"/>
                <w:b/>
                <w:bCs/>
                <w:kern w:val="0"/>
              </w:rPr>
              <w:t>评审项目</w:t>
            </w:r>
          </w:p>
        </w:tc>
        <w:tc>
          <w:tcPr>
            <w:tcW w:w="1073" w:type="dxa"/>
            <w:tcBorders>
              <w:top w:val="single" w:color="auto" w:sz="12" w:space="0"/>
            </w:tcBorders>
            <w:shd w:val="clear" w:color="auto" w:fill="D7D7D7"/>
            <w:vAlign w:val="center"/>
          </w:tcPr>
          <w:p w14:paraId="052091E6">
            <w:pPr>
              <w:widowControl/>
              <w:spacing w:line="360" w:lineRule="auto"/>
              <w:contextualSpacing/>
              <w:jc w:val="center"/>
              <w:rPr>
                <w:rFonts w:ascii="Arial" w:hAnsi="Arial" w:cs="Arial"/>
                <w:b/>
                <w:bCs/>
                <w:kern w:val="0"/>
              </w:rPr>
            </w:pPr>
            <w:r>
              <w:rPr>
                <w:rFonts w:ascii="Arial" w:hAnsi="Arial" w:cs="Arial"/>
                <w:b/>
                <w:bCs/>
                <w:kern w:val="0"/>
              </w:rPr>
              <w:t>单项分值</w:t>
            </w:r>
          </w:p>
        </w:tc>
        <w:tc>
          <w:tcPr>
            <w:tcW w:w="6347" w:type="dxa"/>
            <w:tcBorders>
              <w:top w:val="single" w:color="auto" w:sz="12" w:space="0"/>
              <w:right w:val="single" w:color="auto" w:sz="12" w:space="0"/>
            </w:tcBorders>
            <w:shd w:val="clear" w:color="auto" w:fill="D7D7D7"/>
            <w:vAlign w:val="center"/>
          </w:tcPr>
          <w:p w14:paraId="2E84A760">
            <w:pPr>
              <w:spacing w:line="360" w:lineRule="auto"/>
              <w:contextualSpacing/>
              <w:jc w:val="center"/>
              <w:rPr>
                <w:rFonts w:ascii="Arial" w:hAnsi="Arial" w:cs="Arial"/>
                <w:b/>
                <w:bCs/>
                <w:kern w:val="0"/>
              </w:rPr>
            </w:pPr>
            <w:r>
              <w:rPr>
                <w:rFonts w:ascii="Arial" w:hAnsi="Arial" w:cs="Arial"/>
                <w:b/>
                <w:bCs/>
                <w:kern w:val="0"/>
              </w:rPr>
              <w:t>评审标准</w:t>
            </w:r>
          </w:p>
        </w:tc>
      </w:tr>
      <w:tr w14:paraId="05E3E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jc w:val="center"/>
        </w:trPr>
        <w:tc>
          <w:tcPr>
            <w:tcW w:w="671" w:type="dxa"/>
            <w:tcBorders>
              <w:left w:val="single" w:color="auto" w:sz="12" w:space="0"/>
            </w:tcBorders>
            <w:shd w:val="clear" w:color="auto" w:fill="auto"/>
            <w:vAlign w:val="center"/>
          </w:tcPr>
          <w:p w14:paraId="531ADEDA">
            <w:pPr>
              <w:widowControl/>
              <w:spacing w:line="360" w:lineRule="auto"/>
              <w:contextualSpacing/>
              <w:jc w:val="center"/>
              <w:rPr>
                <w:rFonts w:ascii="Arial" w:hAnsi="Arial" w:cs="Arial"/>
                <w:bCs/>
                <w:kern w:val="0"/>
              </w:rPr>
            </w:pPr>
            <w:r>
              <w:rPr>
                <w:rFonts w:hint="eastAsia" w:ascii="Arial" w:hAnsi="Arial" w:cs="Arial"/>
                <w:bCs/>
                <w:kern w:val="0"/>
              </w:rPr>
              <w:t>1</w:t>
            </w:r>
          </w:p>
        </w:tc>
        <w:tc>
          <w:tcPr>
            <w:tcW w:w="1586" w:type="dxa"/>
            <w:shd w:val="clear" w:color="auto" w:fill="auto"/>
            <w:vAlign w:val="center"/>
          </w:tcPr>
          <w:p w14:paraId="3C18754F">
            <w:pPr>
              <w:wordWrap w:val="0"/>
              <w:snapToGrid w:val="0"/>
              <w:spacing w:line="360" w:lineRule="auto"/>
              <w:jc w:val="center"/>
              <w:rPr>
                <w:rFonts w:ascii="Arial" w:hAnsi="Arial" w:cs="Arial"/>
              </w:rPr>
            </w:pPr>
            <w:r>
              <w:rPr>
                <w:rFonts w:ascii="Arial" w:hAnsi="Arial" w:cs="Arial"/>
              </w:rPr>
              <w:t>投标人企业信誉和实力</w:t>
            </w:r>
          </w:p>
        </w:tc>
        <w:tc>
          <w:tcPr>
            <w:tcW w:w="1073" w:type="dxa"/>
            <w:shd w:val="clear" w:color="auto" w:fill="auto"/>
            <w:vAlign w:val="center"/>
          </w:tcPr>
          <w:p w14:paraId="14D30CD6">
            <w:pPr>
              <w:spacing w:line="360" w:lineRule="auto"/>
              <w:ind w:left="120" w:leftChars="50" w:right="120" w:rightChars="50"/>
              <w:jc w:val="center"/>
              <w:rPr>
                <w:rFonts w:ascii="Arial" w:hAnsi="Arial" w:cs="Arial"/>
              </w:rPr>
            </w:pPr>
            <w:r>
              <w:rPr>
                <w:rFonts w:ascii="Arial" w:hAnsi="Arial" w:cs="Arial"/>
              </w:rPr>
              <w:t>4</w:t>
            </w:r>
            <w:r>
              <w:rPr>
                <w:rFonts w:hint="eastAsia" w:ascii="Arial" w:hAnsi="Arial" w:cs="Arial"/>
              </w:rPr>
              <w:t>分</w:t>
            </w:r>
          </w:p>
        </w:tc>
        <w:tc>
          <w:tcPr>
            <w:tcW w:w="6347" w:type="dxa"/>
            <w:tcBorders>
              <w:right w:val="single" w:color="auto" w:sz="12" w:space="0"/>
            </w:tcBorders>
            <w:shd w:val="clear" w:color="auto" w:fill="auto"/>
            <w:vAlign w:val="center"/>
          </w:tcPr>
          <w:p w14:paraId="44EA3EDC">
            <w:pPr>
              <w:spacing w:line="360" w:lineRule="auto"/>
              <w:jc w:val="left"/>
              <w:rPr>
                <w:rFonts w:ascii="Arial" w:hAnsi="Arial" w:cs="Arial"/>
              </w:rPr>
            </w:pPr>
            <w:r>
              <w:rPr>
                <w:rFonts w:ascii="Arial" w:hAnsi="Arial" w:cs="Arial"/>
              </w:rPr>
              <w:t>（1）具有有效期内</w:t>
            </w:r>
            <w:r>
              <w:rPr>
                <w:rFonts w:hint="eastAsia" w:ascii="Arial" w:hAnsi="Arial" w:cs="Arial"/>
              </w:rPr>
              <w:t>第三方权威认证机构认证的I</w:t>
            </w:r>
            <w:r>
              <w:rPr>
                <w:rFonts w:ascii="Arial" w:hAnsi="Arial" w:cs="Arial"/>
              </w:rPr>
              <w:t>SO9001</w:t>
            </w:r>
            <w:bookmarkStart w:id="34" w:name="OLE_LINK2"/>
            <w:bookmarkStart w:id="35" w:name="OLE_LINK1"/>
            <w:r>
              <w:rPr>
                <w:rFonts w:hint="eastAsia" w:ascii="Arial" w:hAnsi="Arial" w:cs="Arial"/>
              </w:rPr>
              <w:t>质量管理体系认证证书</w:t>
            </w:r>
            <w:bookmarkEnd w:id="34"/>
            <w:bookmarkEnd w:id="35"/>
            <w:r>
              <w:rPr>
                <w:rFonts w:hint="eastAsia" w:ascii="Arial" w:hAnsi="Arial" w:cs="Arial"/>
              </w:rPr>
              <w:t>；</w:t>
            </w:r>
          </w:p>
          <w:p w14:paraId="03512341">
            <w:pPr>
              <w:spacing w:line="360" w:lineRule="auto"/>
              <w:jc w:val="left"/>
              <w:rPr>
                <w:rFonts w:ascii="Arial" w:hAnsi="Arial" w:cs="Arial"/>
              </w:rPr>
            </w:pPr>
            <w:r>
              <w:rPr>
                <w:rFonts w:ascii="Arial" w:hAnsi="Arial" w:cs="Arial"/>
              </w:rPr>
              <w:t>（</w:t>
            </w:r>
            <w:r>
              <w:rPr>
                <w:rFonts w:hint="eastAsia" w:ascii="Arial" w:hAnsi="Arial" w:cs="Arial"/>
              </w:rPr>
              <w:t>2</w:t>
            </w:r>
            <w:r>
              <w:rPr>
                <w:rFonts w:ascii="Arial" w:hAnsi="Arial" w:cs="Arial"/>
              </w:rPr>
              <w:t>）具有有效期内</w:t>
            </w:r>
            <w:r>
              <w:rPr>
                <w:rFonts w:hint="eastAsia" w:ascii="Arial" w:hAnsi="Arial" w:cs="Arial"/>
              </w:rPr>
              <w:t>第三方权威认证机构认证的G</w:t>
            </w:r>
            <w:r>
              <w:rPr>
                <w:rFonts w:ascii="Arial" w:hAnsi="Arial" w:cs="Arial"/>
              </w:rPr>
              <w:t>B/T27922商品售后服务评价体系认证证书；</w:t>
            </w:r>
          </w:p>
          <w:p w14:paraId="44FE1CBC">
            <w:pPr>
              <w:spacing w:line="360" w:lineRule="auto"/>
              <w:jc w:val="left"/>
              <w:rPr>
                <w:rFonts w:ascii="Arial" w:hAnsi="Arial" w:cs="Arial"/>
              </w:rPr>
            </w:pPr>
            <w:r>
              <w:rPr>
                <w:rFonts w:ascii="Arial" w:hAnsi="Arial" w:cs="Arial"/>
              </w:rPr>
              <w:t>每提供一项得2 分，本项最高 4分，不提供或没有得 0 分。</w:t>
            </w:r>
          </w:p>
          <w:p w14:paraId="14278746">
            <w:pPr>
              <w:spacing w:line="360" w:lineRule="auto"/>
              <w:rPr>
                <w:rFonts w:ascii="Arial" w:hAnsi="Arial" w:cs="Arial"/>
              </w:rPr>
            </w:pPr>
            <w:r>
              <w:rPr>
                <w:rFonts w:ascii="Arial" w:hAnsi="Arial" w:cs="Arial"/>
              </w:rPr>
              <w:t>【注：需提供有效证书复印件</w:t>
            </w:r>
            <w:r>
              <w:rPr>
                <w:rFonts w:hint="eastAsia" w:ascii="Arial" w:hAnsi="Arial" w:cs="Arial"/>
              </w:rPr>
              <w:t>及</w:t>
            </w:r>
            <w:r>
              <w:rPr>
                <w:rFonts w:ascii="Arial" w:hAnsi="Arial" w:cs="Arial"/>
              </w:rPr>
              <w:t>网站查询截图，不提供不得分。</w:t>
            </w:r>
            <w:r>
              <w:t>上述证书如因成立时间原因未能获得的，可对应得分</w:t>
            </w:r>
            <w:r>
              <w:rPr>
                <w:rFonts w:ascii="Arial" w:hAnsi="Arial" w:cs="Arial"/>
              </w:rPr>
              <w:t>】</w:t>
            </w:r>
          </w:p>
        </w:tc>
      </w:tr>
      <w:tr w14:paraId="4FAB3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44511BDD">
            <w:pPr>
              <w:widowControl/>
              <w:spacing w:line="360" w:lineRule="auto"/>
              <w:contextualSpacing/>
              <w:jc w:val="center"/>
              <w:rPr>
                <w:rFonts w:ascii="Arial" w:hAnsi="Arial" w:cs="Arial"/>
                <w:bCs/>
                <w:kern w:val="0"/>
              </w:rPr>
            </w:pPr>
            <w:r>
              <w:rPr>
                <w:rFonts w:hint="eastAsia" w:ascii="Arial" w:hAnsi="Arial" w:cs="Arial"/>
                <w:bCs/>
                <w:kern w:val="0"/>
              </w:rPr>
              <w:t>2</w:t>
            </w:r>
          </w:p>
        </w:tc>
        <w:tc>
          <w:tcPr>
            <w:tcW w:w="1586" w:type="dxa"/>
            <w:shd w:val="clear" w:color="auto" w:fill="auto"/>
            <w:vAlign w:val="center"/>
          </w:tcPr>
          <w:p w14:paraId="70350CF2">
            <w:pPr>
              <w:spacing w:line="360" w:lineRule="auto"/>
              <w:ind w:left="120" w:leftChars="50" w:right="120" w:rightChars="50"/>
              <w:jc w:val="center"/>
              <w:rPr>
                <w:rFonts w:ascii="Arial" w:hAnsi="Arial" w:cs="Arial"/>
              </w:rPr>
            </w:pPr>
            <w:r>
              <w:rPr>
                <w:rFonts w:ascii="Arial" w:hAnsi="Arial" w:cs="Arial"/>
              </w:rPr>
              <w:t>投标人网络相关创新能力</w:t>
            </w:r>
          </w:p>
        </w:tc>
        <w:tc>
          <w:tcPr>
            <w:tcW w:w="1073" w:type="dxa"/>
            <w:shd w:val="clear" w:color="auto" w:fill="auto"/>
            <w:vAlign w:val="center"/>
          </w:tcPr>
          <w:p w14:paraId="0C2944DE">
            <w:pPr>
              <w:spacing w:line="360" w:lineRule="auto"/>
              <w:ind w:left="120" w:leftChars="50" w:right="120" w:rightChars="50"/>
              <w:jc w:val="center"/>
              <w:rPr>
                <w:rFonts w:ascii="Arial" w:hAnsi="Arial" w:cs="Arial"/>
              </w:rPr>
            </w:pPr>
            <w:r>
              <w:rPr>
                <w:rFonts w:ascii="Arial" w:hAnsi="Arial" w:cs="Arial"/>
              </w:rPr>
              <w:t>6</w:t>
            </w:r>
            <w:r>
              <w:rPr>
                <w:rFonts w:hint="eastAsia" w:ascii="Arial" w:hAnsi="Arial" w:cs="Arial"/>
              </w:rPr>
              <w:t>分</w:t>
            </w:r>
          </w:p>
        </w:tc>
        <w:tc>
          <w:tcPr>
            <w:tcW w:w="6347" w:type="dxa"/>
            <w:tcBorders>
              <w:right w:val="single" w:color="auto" w:sz="12" w:space="0"/>
            </w:tcBorders>
            <w:shd w:val="clear" w:color="auto" w:fill="auto"/>
            <w:vAlign w:val="center"/>
          </w:tcPr>
          <w:p w14:paraId="4188B1CC">
            <w:pPr>
              <w:spacing w:line="360" w:lineRule="auto"/>
              <w:ind w:firstLine="480" w:firstLineChars="200"/>
              <w:jc w:val="left"/>
              <w:rPr>
                <w:rFonts w:ascii="Arial" w:hAnsi="Arial" w:cs="Arial"/>
              </w:rPr>
            </w:pPr>
            <w:r>
              <w:rPr>
                <w:rFonts w:ascii="Arial" w:hAnsi="Arial" w:cs="Arial"/>
              </w:rPr>
              <w:t>获得</w:t>
            </w:r>
            <w:r>
              <w:rPr>
                <w:rFonts w:hint="eastAsia" w:ascii="Arial" w:hAnsi="Arial" w:cs="Arial"/>
              </w:rPr>
              <w:t>国家相关部门</w:t>
            </w:r>
            <w:r>
              <w:rPr>
                <w:rFonts w:ascii="Arial" w:hAnsi="Arial" w:cs="Arial"/>
              </w:rPr>
              <w:t>颁发的科学技术奖或科技进步奖的，每提供一项得3分，本项最高 6 分，不提供或没有得 0 分。</w:t>
            </w:r>
          </w:p>
          <w:p w14:paraId="60BE2C9F">
            <w:pPr>
              <w:pStyle w:val="343"/>
              <w:spacing w:line="360" w:lineRule="auto"/>
              <w:rPr>
                <w:rFonts w:ascii="Arial" w:hAnsi="Arial" w:cs="Arial"/>
                <w:szCs w:val="24"/>
              </w:rPr>
            </w:pPr>
            <w:r>
              <w:rPr>
                <w:rFonts w:ascii="Arial" w:hAnsi="Arial" w:cs="Arial"/>
                <w:szCs w:val="24"/>
              </w:rPr>
              <w:t>【注：需提供有效证书复印件或网站查询截图，不提供不得分。】</w:t>
            </w:r>
          </w:p>
        </w:tc>
      </w:tr>
      <w:tr w14:paraId="25ACD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4B2E3A7D">
            <w:pPr>
              <w:widowControl/>
              <w:spacing w:line="360" w:lineRule="auto"/>
              <w:contextualSpacing/>
              <w:jc w:val="center"/>
              <w:rPr>
                <w:rFonts w:ascii="Arial" w:hAnsi="Arial" w:cs="Arial"/>
                <w:bCs/>
                <w:kern w:val="0"/>
              </w:rPr>
            </w:pPr>
            <w:r>
              <w:rPr>
                <w:rFonts w:hint="eastAsia" w:ascii="Arial" w:hAnsi="Arial" w:cs="Arial"/>
                <w:bCs/>
                <w:kern w:val="0"/>
              </w:rPr>
              <w:t>3</w:t>
            </w:r>
          </w:p>
        </w:tc>
        <w:tc>
          <w:tcPr>
            <w:tcW w:w="1586" w:type="dxa"/>
            <w:shd w:val="clear" w:color="auto" w:fill="auto"/>
            <w:vAlign w:val="center"/>
          </w:tcPr>
          <w:p w14:paraId="3EEBB163">
            <w:pPr>
              <w:spacing w:line="360" w:lineRule="auto"/>
              <w:ind w:left="120" w:leftChars="50" w:right="120" w:rightChars="50"/>
              <w:jc w:val="center"/>
              <w:rPr>
                <w:rFonts w:ascii="Arial" w:hAnsi="Arial" w:cs="Arial"/>
              </w:rPr>
            </w:pPr>
            <w:r>
              <w:rPr>
                <w:rFonts w:hint="eastAsia" w:ascii="Arial" w:hAnsi="Arial" w:cs="Arial"/>
              </w:rPr>
              <w:t>同类项目</w:t>
            </w:r>
          </w:p>
          <w:p w14:paraId="0F4A75C1">
            <w:pPr>
              <w:spacing w:line="360" w:lineRule="auto"/>
              <w:ind w:left="120" w:leftChars="50" w:right="120" w:rightChars="50"/>
              <w:jc w:val="center"/>
              <w:rPr>
                <w:rFonts w:ascii="Arial" w:hAnsi="Arial" w:cs="Arial"/>
              </w:rPr>
            </w:pPr>
            <w:r>
              <w:rPr>
                <w:rFonts w:hint="eastAsia" w:ascii="Arial" w:hAnsi="Arial" w:cs="Arial"/>
              </w:rPr>
              <w:t>业绩</w:t>
            </w:r>
          </w:p>
        </w:tc>
        <w:tc>
          <w:tcPr>
            <w:tcW w:w="1073" w:type="dxa"/>
            <w:shd w:val="clear" w:color="auto" w:fill="auto"/>
            <w:vAlign w:val="center"/>
          </w:tcPr>
          <w:p w14:paraId="669DD8CC">
            <w:pPr>
              <w:spacing w:line="360" w:lineRule="auto"/>
              <w:ind w:left="120" w:leftChars="50" w:right="120" w:rightChars="50"/>
              <w:jc w:val="center"/>
              <w:rPr>
                <w:rFonts w:ascii="Arial" w:hAnsi="Arial" w:cs="Arial"/>
              </w:rPr>
            </w:pPr>
            <w:r>
              <w:rPr>
                <w:rFonts w:ascii="Arial" w:hAnsi="Arial" w:cs="Arial"/>
              </w:rPr>
              <w:t>6</w:t>
            </w:r>
            <w:r>
              <w:rPr>
                <w:rFonts w:hint="eastAsia" w:ascii="Arial" w:hAnsi="Arial" w:cs="Arial"/>
              </w:rPr>
              <w:t>分</w:t>
            </w:r>
          </w:p>
        </w:tc>
        <w:tc>
          <w:tcPr>
            <w:tcW w:w="6347" w:type="dxa"/>
            <w:tcBorders>
              <w:right w:val="single" w:color="auto" w:sz="12" w:space="0"/>
            </w:tcBorders>
            <w:shd w:val="clear" w:color="auto" w:fill="auto"/>
            <w:vAlign w:val="center"/>
          </w:tcPr>
          <w:p w14:paraId="3F0D4543">
            <w:pPr>
              <w:spacing w:line="360" w:lineRule="auto"/>
              <w:ind w:firstLine="480" w:firstLineChars="200"/>
              <w:rPr>
                <w:rFonts w:ascii="Arial" w:hAnsi="Arial" w:cs="Arial"/>
              </w:rPr>
            </w:pPr>
            <w:r>
              <w:rPr>
                <w:rFonts w:ascii="Arial" w:hAnsi="Arial" w:cs="Arial"/>
              </w:rPr>
              <w:t>2021年</w:t>
            </w:r>
            <w:r>
              <w:rPr>
                <w:rFonts w:hint="eastAsia" w:ascii="Arial" w:hAnsi="Arial" w:cs="Arial"/>
              </w:rPr>
              <w:t>1月1日</w:t>
            </w:r>
            <w:r>
              <w:rPr>
                <w:rFonts w:ascii="Arial" w:hAnsi="Arial" w:cs="Arial"/>
              </w:rPr>
              <w:t>以来有同类项目经验（IPv6服务或建设类），提供合同复印件。</w:t>
            </w:r>
          </w:p>
          <w:p w14:paraId="0A3BF569">
            <w:pPr>
              <w:spacing w:line="360" w:lineRule="auto"/>
              <w:jc w:val="left"/>
              <w:rPr>
                <w:rFonts w:ascii="Arial" w:hAnsi="Arial" w:cs="Arial"/>
              </w:rPr>
            </w:pPr>
            <w:r>
              <w:rPr>
                <w:rFonts w:ascii="Arial" w:hAnsi="Arial" w:cs="Arial"/>
              </w:rPr>
              <w:t>每提供一个得1分，最高</w:t>
            </w:r>
            <w:r>
              <w:rPr>
                <w:rFonts w:hint="eastAsia" w:ascii="Arial" w:hAnsi="Arial" w:cs="Arial"/>
                <w:lang w:val="en-US" w:eastAsia="zh-CN"/>
              </w:rPr>
              <w:t>得</w:t>
            </w:r>
            <w:r>
              <w:rPr>
                <w:rFonts w:ascii="Arial" w:hAnsi="Arial" w:cs="Arial"/>
              </w:rPr>
              <w:t>6分，不提供或没有得 0 分。</w:t>
            </w:r>
          </w:p>
          <w:p w14:paraId="4446B113">
            <w:pPr>
              <w:spacing w:line="360" w:lineRule="auto"/>
              <w:rPr>
                <w:rFonts w:ascii="Arial" w:hAnsi="Arial" w:cs="Arial"/>
              </w:rPr>
            </w:pPr>
            <w:r>
              <w:rPr>
                <w:rFonts w:hint="eastAsia" w:ascii="Arial" w:hAnsi="Arial" w:cs="Arial"/>
              </w:rPr>
              <w:t>【注</w:t>
            </w:r>
            <w:r>
              <w:rPr>
                <w:rFonts w:ascii="Arial" w:hAnsi="Arial" w:cs="Arial"/>
              </w:rPr>
              <w:t>:</w:t>
            </w:r>
            <w:r>
              <w:rPr>
                <w:rFonts w:hint="eastAsia" w:ascii="Arial" w:hAnsi="Arial" w:cs="Arial"/>
              </w:rPr>
              <w:t>投标人需同时提供合同关键页及中标通知书复印件并加盖投标人公章，未提供的对应项不予计分。合同关键页包括但不限于</w:t>
            </w:r>
            <w:r>
              <w:rPr>
                <w:rFonts w:ascii="Arial" w:hAnsi="Arial" w:cs="Arial"/>
              </w:rPr>
              <w:t>:</w:t>
            </w:r>
            <w:r>
              <w:rPr>
                <w:rFonts w:hint="eastAsia" w:ascii="Arial" w:hAnsi="Arial" w:cs="Arial"/>
              </w:rPr>
              <w:t>合同名称页、合同主要内容页、合同签订日期页、合同双方签字盖章页。】</w:t>
            </w:r>
          </w:p>
        </w:tc>
      </w:tr>
      <w:tr w14:paraId="6693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1F98B8D6">
            <w:pPr>
              <w:widowControl/>
              <w:spacing w:line="360" w:lineRule="auto"/>
              <w:contextualSpacing/>
              <w:jc w:val="center"/>
              <w:rPr>
                <w:rFonts w:ascii="Arial" w:hAnsi="Arial" w:cs="Arial"/>
                <w:bCs/>
                <w:kern w:val="0"/>
              </w:rPr>
            </w:pPr>
            <w:r>
              <w:rPr>
                <w:rFonts w:hint="eastAsia" w:ascii="Arial" w:hAnsi="Arial" w:cs="Arial"/>
                <w:bCs/>
                <w:kern w:val="0"/>
              </w:rPr>
              <w:t>4</w:t>
            </w:r>
          </w:p>
        </w:tc>
        <w:tc>
          <w:tcPr>
            <w:tcW w:w="1586" w:type="dxa"/>
            <w:shd w:val="clear" w:color="auto" w:fill="auto"/>
            <w:vAlign w:val="center"/>
          </w:tcPr>
          <w:p w14:paraId="10880D68">
            <w:pPr>
              <w:spacing w:line="360" w:lineRule="auto"/>
              <w:jc w:val="center"/>
              <w:rPr>
                <w:rFonts w:ascii="Arial" w:hAnsi="Arial" w:cs="Arial"/>
              </w:rPr>
            </w:pPr>
            <w:r>
              <w:rPr>
                <w:rFonts w:hint="eastAsia" w:ascii="Arial" w:hAnsi="Arial" w:cs="Arial"/>
              </w:rPr>
              <w:t>客户评价</w:t>
            </w:r>
          </w:p>
        </w:tc>
        <w:tc>
          <w:tcPr>
            <w:tcW w:w="1073" w:type="dxa"/>
            <w:shd w:val="clear" w:color="auto" w:fill="auto"/>
            <w:vAlign w:val="center"/>
          </w:tcPr>
          <w:p w14:paraId="4191182E">
            <w:pPr>
              <w:spacing w:line="360" w:lineRule="auto"/>
              <w:ind w:left="120" w:leftChars="50" w:right="120" w:rightChars="50"/>
              <w:jc w:val="center"/>
              <w:rPr>
                <w:rFonts w:ascii="Arial" w:hAnsi="Arial" w:cs="Arial"/>
              </w:rPr>
            </w:pPr>
            <w:r>
              <w:rPr>
                <w:rFonts w:ascii="Arial" w:hAnsi="Arial" w:cs="Arial"/>
              </w:rPr>
              <w:t>5</w:t>
            </w:r>
            <w:r>
              <w:rPr>
                <w:rFonts w:hint="eastAsia" w:ascii="Arial" w:hAnsi="Arial" w:cs="Arial"/>
              </w:rPr>
              <w:t>分</w:t>
            </w:r>
          </w:p>
        </w:tc>
        <w:tc>
          <w:tcPr>
            <w:tcW w:w="6347" w:type="dxa"/>
            <w:tcBorders>
              <w:right w:val="single" w:color="auto" w:sz="12" w:space="0"/>
            </w:tcBorders>
            <w:shd w:val="clear" w:color="auto" w:fill="auto"/>
            <w:vAlign w:val="center"/>
          </w:tcPr>
          <w:p w14:paraId="3354A05E">
            <w:pPr>
              <w:spacing w:line="360" w:lineRule="auto"/>
              <w:ind w:firstLine="480" w:firstLineChars="200"/>
              <w:jc w:val="left"/>
              <w:rPr>
                <w:rFonts w:ascii="Arial" w:hAnsi="Arial" w:cs="Arial"/>
              </w:rPr>
            </w:pPr>
            <w:r>
              <w:rPr>
                <w:rFonts w:hint="eastAsia" w:ascii="Arial" w:hAnsi="Arial" w:cs="Arial"/>
              </w:rPr>
              <w:t>投标人提供符合上述要求的2021年1月1日至今的类似项目经验的用户单位出具的满意度评价，评价情况至少须为“满意”或类似好评等正面评价的方可计分：</w:t>
            </w:r>
            <w:r>
              <w:rPr>
                <w:rFonts w:ascii="Arial" w:hAnsi="Arial" w:cs="Arial"/>
              </w:rPr>
              <w:t>每提供一项得1分，最高5分，不提供或没有得 0 分。</w:t>
            </w:r>
          </w:p>
          <w:p w14:paraId="1A2B484B">
            <w:pPr>
              <w:spacing w:line="360" w:lineRule="auto"/>
              <w:rPr>
                <w:rFonts w:ascii="Arial" w:hAnsi="Arial" w:cs="Arial"/>
              </w:rPr>
            </w:pPr>
            <w:r>
              <w:rPr>
                <w:rFonts w:hint="eastAsia" w:ascii="Arial" w:hAnsi="Arial" w:cs="Arial"/>
              </w:rPr>
              <w:t>【注：须与投标人上述提供的2021年1月1日至今的同类项目经验的用户单位一致，同一用户单位的提供多份用户评价的仅对一个用户评价计分、同一项目提供多项客户评价的，按一项计算。用户满意度评价须经用户单位盖章，无或未按要求提供证明材料的不得分。】</w:t>
            </w:r>
          </w:p>
        </w:tc>
      </w:tr>
      <w:tr w14:paraId="1AA04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7891281E">
            <w:pPr>
              <w:widowControl/>
              <w:spacing w:line="360" w:lineRule="auto"/>
              <w:contextualSpacing/>
              <w:jc w:val="center"/>
              <w:rPr>
                <w:rFonts w:ascii="Arial" w:hAnsi="Arial" w:cs="Arial"/>
                <w:bCs/>
                <w:kern w:val="0"/>
              </w:rPr>
            </w:pPr>
            <w:r>
              <w:rPr>
                <w:rFonts w:hint="eastAsia" w:ascii="Arial" w:hAnsi="Arial" w:cs="Arial"/>
                <w:bCs/>
                <w:kern w:val="0"/>
              </w:rPr>
              <w:t>6</w:t>
            </w:r>
          </w:p>
        </w:tc>
        <w:tc>
          <w:tcPr>
            <w:tcW w:w="1586" w:type="dxa"/>
            <w:shd w:val="clear" w:color="auto" w:fill="auto"/>
            <w:vAlign w:val="center"/>
          </w:tcPr>
          <w:p w14:paraId="01B63541">
            <w:pPr>
              <w:spacing w:line="360" w:lineRule="auto"/>
              <w:ind w:left="120" w:leftChars="50" w:right="120" w:rightChars="50"/>
              <w:jc w:val="center"/>
              <w:rPr>
                <w:rFonts w:ascii="Arial" w:hAnsi="Arial" w:cs="Arial"/>
              </w:rPr>
            </w:pPr>
            <w:r>
              <w:rPr>
                <w:rFonts w:hint="eastAsia" w:ascii="Arial" w:hAnsi="Arial" w:cs="Arial"/>
              </w:rPr>
              <w:t>项目</w:t>
            </w:r>
            <w:r>
              <w:rPr>
                <w:rFonts w:ascii="Arial" w:hAnsi="Arial" w:cs="Arial"/>
              </w:rPr>
              <w:t>经理实力</w:t>
            </w:r>
          </w:p>
        </w:tc>
        <w:tc>
          <w:tcPr>
            <w:tcW w:w="1073" w:type="dxa"/>
            <w:shd w:val="clear" w:color="auto" w:fill="auto"/>
            <w:vAlign w:val="center"/>
          </w:tcPr>
          <w:p w14:paraId="75FFC4E5">
            <w:pPr>
              <w:spacing w:line="360" w:lineRule="auto"/>
              <w:ind w:left="120" w:leftChars="50" w:right="120" w:rightChars="50"/>
              <w:jc w:val="center"/>
              <w:rPr>
                <w:rFonts w:ascii="Arial" w:hAnsi="Arial" w:cs="Arial"/>
              </w:rPr>
            </w:pPr>
            <w:r>
              <w:rPr>
                <w:rFonts w:ascii="Arial" w:hAnsi="Arial" w:cs="Arial"/>
              </w:rPr>
              <w:t>4</w:t>
            </w:r>
            <w:r>
              <w:rPr>
                <w:rFonts w:hint="eastAsia" w:ascii="Arial" w:hAnsi="Arial" w:cs="Arial"/>
              </w:rPr>
              <w:t>分</w:t>
            </w:r>
          </w:p>
        </w:tc>
        <w:tc>
          <w:tcPr>
            <w:tcW w:w="6347" w:type="dxa"/>
            <w:tcBorders>
              <w:right w:val="single" w:color="auto" w:sz="12" w:space="0"/>
            </w:tcBorders>
            <w:shd w:val="clear" w:color="auto" w:fill="auto"/>
            <w:vAlign w:val="center"/>
          </w:tcPr>
          <w:p w14:paraId="46A32D24">
            <w:pPr>
              <w:pStyle w:val="343"/>
              <w:spacing w:line="360" w:lineRule="auto"/>
              <w:ind w:firstLine="480" w:firstLineChars="200"/>
              <w:rPr>
                <w:rFonts w:ascii="Arial" w:hAnsi="Arial" w:cs="Arial"/>
                <w:szCs w:val="24"/>
              </w:rPr>
            </w:pPr>
            <w:r>
              <w:rPr>
                <w:rFonts w:hint="eastAsia" w:ascii="Arial" w:hAnsi="Arial" w:cs="Arial"/>
                <w:szCs w:val="24"/>
              </w:rPr>
              <w:t>项目</w:t>
            </w:r>
            <w:r>
              <w:rPr>
                <w:rFonts w:ascii="Arial" w:hAnsi="Arial" w:cs="Arial"/>
                <w:szCs w:val="24"/>
              </w:rPr>
              <w:t xml:space="preserve">经理具有以下资质： </w:t>
            </w:r>
          </w:p>
          <w:p w14:paraId="0B13202B">
            <w:pPr>
              <w:pStyle w:val="343"/>
              <w:spacing w:line="360" w:lineRule="auto"/>
              <w:rPr>
                <w:rFonts w:ascii="Arial" w:hAnsi="Arial" w:cs="Arial"/>
                <w:szCs w:val="24"/>
              </w:rPr>
            </w:pPr>
            <w:r>
              <w:rPr>
                <w:rFonts w:ascii="Arial" w:hAnsi="Arial" w:cs="Arial"/>
                <w:szCs w:val="24"/>
              </w:rPr>
              <w:t>（1）具有计算机技术与软件专业技术资格-信息系统项目管理师认证证书；</w:t>
            </w:r>
          </w:p>
          <w:p w14:paraId="4CDCEF3B">
            <w:pPr>
              <w:pStyle w:val="343"/>
              <w:spacing w:line="360" w:lineRule="auto"/>
              <w:rPr>
                <w:rFonts w:ascii="Arial" w:hAnsi="Arial" w:cs="Arial"/>
                <w:szCs w:val="24"/>
              </w:rPr>
            </w:pPr>
            <w:r>
              <w:rPr>
                <w:rFonts w:ascii="Arial" w:hAnsi="Arial" w:cs="Arial"/>
                <w:szCs w:val="24"/>
              </w:rPr>
              <w:t>（2）具有计算机技术与软件专业技术资格-网络工程师认证证书；</w:t>
            </w:r>
          </w:p>
          <w:p w14:paraId="435B9D74">
            <w:pPr>
              <w:spacing w:line="360" w:lineRule="auto"/>
              <w:jc w:val="left"/>
              <w:rPr>
                <w:rFonts w:ascii="Arial" w:hAnsi="Arial" w:cs="Arial"/>
              </w:rPr>
            </w:pPr>
            <w:r>
              <w:rPr>
                <w:rFonts w:ascii="Arial" w:hAnsi="Arial" w:cs="Arial"/>
              </w:rPr>
              <w:t>每提供一个得2分，最高4分，不提供或没有得 0 分。</w:t>
            </w:r>
          </w:p>
          <w:p w14:paraId="01CBABF2">
            <w:pPr>
              <w:pStyle w:val="343"/>
              <w:spacing w:line="360" w:lineRule="auto"/>
              <w:rPr>
                <w:rFonts w:ascii="Arial" w:hAnsi="Arial" w:cs="Arial"/>
                <w:szCs w:val="24"/>
              </w:rPr>
            </w:pPr>
            <w:r>
              <w:rPr>
                <w:rFonts w:ascii="Arial" w:hAnsi="Arial" w:cs="Arial"/>
                <w:szCs w:val="24"/>
              </w:rPr>
              <w:t>【注：提供证书复印件或其他相关证明文件；提供该项目人员的投标截止日之前六个月以内任意月份的《投保单》或《社会保险参保人员证明》，或单位代缴个人所得税税单等，不提供不得分。】</w:t>
            </w:r>
          </w:p>
        </w:tc>
      </w:tr>
      <w:tr w14:paraId="7369F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4B0CDC16">
            <w:pPr>
              <w:widowControl/>
              <w:spacing w:line="360" w:lineRule="auto"/>
              <w:contextualSpacing/>
              <w:jc w:val="center"/>
              <w:rPr>
                <w:rFonts w:ascii="Arial" w:hAnsi="Arial" w:cs="Arial"/>
                <w:bCs/>
                <w:kern w:val="0"/>
              </w:rPr>
            </w:pPr>
            <w:r>
              <w:rPr>
                <w:rFonts w:hint="eastAsia" w:ascii="Arial" w:hAnsi="Arial" w:cs="Arial"/>
                <w:bCs/>
                <w:kern w:val="0"/>
              </w:rPr>
              <w:t>7</w:t>
            </w:r>
          </w:p>
        </w:tc>
        <w:tc>
          <w:tcPr>
            <w:tcW w:w="1586" w:type="dxa"/>
            <w:shd w:val="clear" w:color="auto" w:fill="auto"/>
            <w:vAlign w:val="center"/>
          </w:tcPr>
          <w:p w14:paraId="216B4E45">
            <w:pPr>
              <w:spacing w:line="360" w:lineRule="auto"/>
              <w:ind w:left="120" w:leftChars="50" w:right="120" w:rightChars="50"/>
              <w:jc w:val="center"/>
              <w:rPr>
                <w:rFonts w:ascii="Arial" w:hAnsi="Arial" w:cs="Arial"/>
              </w:rPr>
            </w:pPr>
            <w:r>
              <w:rPr>
                <w:rFonts w:ascii="Arial" w:hAnsi="Arial" w:cs="Arial"/>
              </w:rPr>
              <w:t>拟投入项目的服务人员技术水平情况</w:t>
            </w:r>
          </w:p>
        </w:tc>
        <w:tc>
          <w:tcPr>
            <w:tcW w:w="1073" w:type="dxa"/>
            <w:shd w:val="clear" w:color="auto" w:fill="auto"/>
            <w:vAlign w:val="center"/>
          </w:tcPr>
          <w:p w14:paraId="73F59A0B">
            <w:pPr>
              <w:spacing w:line="360" w:lineRule="auto"/>
              <w:ind w:left="120" w:leftChars="50" w:right="120" w:rightChars="50"/>
              <w:jc w:val="center"/>
              <w:rPr>
                <w:rFonts w:ascii="Arial" w:hAnsi="Arial" w:cs="Arial"/>
              </w:rPr>
            </w:pPr>
            <w:r>
              <w:rPr>
                <w:rFonts w:ascii="Arial" w:hAnsi="Arial" w:cs="Arial"/>
              </w:rPr>
              <w:t>10</w:t>
            </w:r>
            <w:r>
              <w:rPr>
                <w:rFonts w:hint="eastAsia" w:ascii="Arial" w:hAnsi="Arial" w:cs="Arial"/>
              </w:rPr>
              <w:t>分</w:t>
            </w:r>
          </w:p>
        </w:tc>
        <w:tc>
          <w:tcPr>
            <w:tcW w:w="6347" w:type="dxa"/>
            <w:tcBorders>
              <w:right w:val="single" w:color="auto" w:sz="12" w:space="0"/>
            </w:tcBorders>
            <w:shd w:val="clear" w:color="auto" w:fill="auto"/>
            <w:vAlign w:val="center"/>
          </w:tcPr>
          <w:p w14:paraId="658F7B14">
            <w:pPr>
              <w:spacing w:line="360" w:lineRule="auto"/>
              <w:ind w:firstLine="480" w:firstLineChars="200"/>
              <w:jc w:val="left"/>
              <w:rPr>
                <w:rFonts w:ascii="Arial" w:hAnsi="Arial" w:cs="Arial"/>
              </w:rPr>
            </w:pPr>
            <w:r>
              <w:rPr>
                <w:rFonts w:ascii="Arial" w:hAnsi="Arial" w:cs="Arial"/>
              </w:rPr>
              <w:t>除项目经理外拟投入项目的服务人员具有的资质证书：</w:t>
            </w:r>
          </w:p>
          <w:p w14:paraId="7F6D91B9">
            <w:pPr>
              <w:spacing w:line="360" w:lineRule="auto"/>
              <w:jc w:val="left"/>
              <w:rPr>
                <w:rFonts w:ascii="Arial" w:hAnsi="Arial" w:cs="Arial"/>
              </w:rPr>
            </w:pPr>
            <w:r>
              <w:rPr>
                <w:rFonts w:ascii="Arial" w:hAnsi="Arial" w:cs="Arial"/>
              </w:rPr>
              <w:t>（1）具有计算机技术与软件专业技术资格-网络规划设计师证书，</w:t>
            </w:r>
            <w:r>
              <w:rPr>
                <w:rFonts w:hint="eastAsia" w:ascii="Arial" w:hAnsi="Arial" w:cs="Arial"/>
              </w:rPr>
              <w:t>每提供一个得1分，最高得2分</w:t>
            </w:r>
            <w:r>
              <w:rPr>
                <w:rFonts w:ascii="Arial" w:hAnsi="Arial" w:cs="Arial"/>
              </w:rPr>
              <w:t>；</w:t>
            </w:r>
          </w:p>
          <w:p w14:paraId="7864BFD9">
            <w:pPr>
              <w:spacing w:line="360" w:lineRule="auto"/>
              <w:jc w:val="left"/>
              <w:rPr>
                <w:rFonts w:ascii="Arial" w:hAnsi="Arial" w:cs="Arial"/>
              </w:rPr>
            </w:pPr>
            <w:r>
              <w:rPr>
                <w:rFonts w:ascii="Arial" w:hAnsi="Arial" w:cs="Arial"/>
              </w:rPr>
              <w:t>（2）具有计算机技术与软件专业技术资格-网络工程师证书，</w:t>
            </w:r>
            <w:r>
              <w:rPr>
                <w:rFonts w:hint="eastAsia" w:ascii="Arial" w:hAnsi="Arial" w:cs="Arial"/>
              </w:rPr>
              <w:t>每提供一个得1分，最高得2分</w:t>
            </w:r>
            <w:r>
              <w:rPr>
                <w:rFonts w:ascii="Arial" w:hAnsi="Arial" w:cs="Arial"/>
              </w:rPr>
              <w:t xml:space="preserve">； </w:t>
            </w:r>
          </w:p>
          <w:p w14:paraId="31244CF7">
            <w:pPr>
              <w:spacing w:line="360" w:lineRule="auto"/>
              <w:jc w:val="left"/>
              <w:rPr>
                <w:rFonts w:ascii="Arial" w:hAnsi="Arial" w:cs="Arial"/>
              </w:rPr>
            </w:pPr>
            <w:r>
              <w:rPr>
                <w:rFonts w:ascii="Arial" w:hAnsi="Arial" w:cs="Arial"/>
              </w:rPr>
              <w:t>（3）具有计算机技术与软件专业技术资格-信息安全工程师证书，</w:t>
            </w:r>
            <w:r>
              <w:rPr>
                <w:rFonts w:hint="eastAsia" w:ascii="Arial" w:hAnsi="Arial" w:cs="Arial"/>
              </w:rPr>
              <w:t>每提供一个得1分，最高得1分</w:t>
            </w:r>
            <w:r>
              <w:rPr>
                <w:rFonts w:ascii="Arial" w:hAnsi="Arial" w:cs="Arial"/>
              </w:rPr>
              <w:t xml:space="preserve">； </w:t>
            </w:r>
          </w:p>
          <w:p w14:paraId="30EA7235">
            <w:pPr>
              <w:spacing w:line="360" w:lineRule="auto"/>
              <w:jc w:val="left"/>
              <w:rPr>
                <w:rFonts w:ascii="Arial" w:hAnsi="Arial" w:cs="Arial"/>
              </w:rPr>
            </w:pPr>
            <w:r>
              <w:rPr>
                <w:rFonts w:ascii="Arial" w:hAnsi="Arial" w:cs="Arial"/>
              </w:rPr>
              <w:t>（4）具有通信专业技术人员职业资格证书（中级），</w:t>
            </w:r>
            <w:r>
              <w:rPr>
                <w:rFonts w:hint="eastAsia" w:ascii="Arial" w:hAnsi="Arial" w:cs="Arial"/>
              </w:rPr>
              <w:t>每提供一个得1分，最高得3分；</w:t>
            </w:r>
          </w:p>
          <w:p w14:paraId="3DF06E4F">
            <w:pPr>
              <w:spacing w:line="360" w:lineRule="auto"/>
              <w:jc w:val="left"/>
              <w:rPr>
                <w:rFonts w:ascii="Arial" w:hAnsi="Arial" w:cs="Arial"/>
              </w:rPr>
            </w:pPr>
            <w:r>
              <w:rPr>
                <w:rFonts w:ascii="Arial" w:hAnsi="Arial" w:cs="Arial"/>
              </w:rPr>
              <w:t>（5）具有</w:t>
            </w:r>
            <w:r>
              <w:rPr>
                <w:rFonts w:hint="eastAsia" w:ascii="Arial" w:hAnsi="Arial" w:cs="Arial"/>
              </w:rPr>
              <w:t>注册信息安全专业人员（</w:t>
            </w:r>
            <w:r>
              <w:rPr>
                <w:rFonts w:ascii="Arial" w:hAnsi="Arial" w:cs="Arial"/>
              </w:rPr>
              <w:t>CISP</w:t>
            </w:r>
            <w:r>
              <w:rPr>
                <w:rFonts w:hint="eastAsia" w:ascii="Arial" w:hAnsi="Arial" w:cs="Arial"/>
              </w:rPr>
              <w:t>）</w:t>
            </w:r>
            <w:r>
              <w:rPr>
                <w:rFonts w:ascii="Arial" w:hAnsi="Arial" w:cs="Arial"/>
              </w:rPr>
              <w:t>认证证书，</w:t>
            </w:r>
            <w:r>
              <w:rPr>
                <w:rFonts w:hint="eastAsia" w:ascii="Arial" w:hAnsi="Arial" w:cs="Arial"/>
              </w:rPr>
              <w:t>每提供一个得1分，最高得2分</w:t>
            </w:r>
            <w:r>
              <w:rPr>
                <w:rFonts w:ascii="Arial" w:hAnsi="Arial" w:cs="Arial"/>
              </w:rPr>
              <w:t>；</w:t>
            </w:r>
          </w:p>
          <w:p w14:paraId="5BEDBA09">
            <w:pPr>
              <w:spacing w:line="360" w:lineRule="auto"/>
              <w:ind w:firstLine="240" w:firstLineChars="100"/>
              <w:jc w:val="left"/>
              <w:rPr>
                <w:rFonts w:ascii="Arial" w:hAnsi="Arial" w:cs="Arial"/>
              </w:rPr>
            </w:pPr>
            <w:r>
              <w:rPr>
                <w:rFonts w:ascii="Arial" w:hAnsi="Arial" w:cs="Arial"/>
              </w:rPr>
              <w:t>每提供一个得1分，最高得分10分，不提供或没有得 0 分。单个人员获得多个证书的只计一次，且不与项目经理重复计算。</w:t>
            </w:r>
          </w:p>
          <w:p w14:paraId="76F7764B">
            <w:pPr>
              <w:spacing w:line="360" w:lineRule="auto"/>
              <w:ind w:firstLine="240" w:firstLineChars="100"/>
              <w:rPr>
                <w:rFonts w:ascii="Arial" w:hAnsi="Arial" w:cs="Arial"/>
              </w:rPr>
            </w:pPr>
            <w:r>
              <w:rPr>
                <w:rFonts w:ascii="Arial" w:hAnsi="Arial" w:cs="Arial"/>
              </w:rPr>
              <w:t>【注：提供证书复印件、资质官网截图或其他相关证明文件；提供该项目人员的投标截止日之前六个月以内任意月份的《投保单》或《社会保险参保人员证明》，或单位代缴个人所得税税单等，不提供不得分。】</w:t>
            </w:r>
          </w:p>
        </w:tc>
      </w:tr>
      <w:tr w14:paraId="3DE2D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7" w:type="dxa"/>
            <w:gridSpan w:val="2"/>
            <w:tcBorders>
              <w:left w:val="single" w:color="auto" w:sz="12" w:space="0"/>
              <w:bottom w:val="single" w:color="auto" w:sz="12" w:space="0"/>
            </w:tcBorders>
            <w:vAlign w:val="center"/>
          </w:tcPr>
          <w:p w14:paraId="6BB456CE">
            <w:pPr>
              <w:widowControl/>
              <w:spacing w:line="360" w:lineRule="auto"/>
              <w:contextualSpacing/>
              <w:jc w:val="center"/>
              <w:rPr>
                <w:rFonts w:ascii="Arial" w:hAnsi="Arial" w:cs="Arial"/>
                <w:bCs/>
                <w:kern w:val="0"/>
                <w:sz w:val="28"/>
                <w:szCs w:val="28"/>
              </w:rPr>
            </w:pPr>
            <w:r>
              <w:rPr>
                <w:rFonts w:ascii="Arial" w:hAnsi="Arial" w:cs="Arial"/>
                <w:b/>
                <w:kern w:val="0"/>
                <w:sz w:val="28"/>
                <w:szCs w:val="28"/>
              </w:rPr>
              <w:t>合计</w:t>
            </w:r>
          </w:p>
        </w:tc>
        <w:tc>
          <w:tcPr>
            <w:tcW w:w="7420" w:type="dxa"/>
            <w:gridSpan w:val="2"/>
            <w:tcBorders>
              <w:bottom w:val="single" w:color="auto" w:sz="12" w:space="0"/>
              <w:right w:val="single" w:color="auto" w:sz="12" w:space="0"/>
            </w:tcBorders>
            <w:vAlign w:val="center"/>
          </w:tcPr>
          <w:p w14:paraId="678B200A">
            <w:pPr>
              <w:pStyle w:val="58"/>
              <w:adjustRightInd/>
              <w:spacing w:line="360" w:lineRule="auto"/>
              <w:contextualSpacing/>
              <w:jc w:val="center"/>
              <w:rPr>
                <w:rFonts w:ascii="Arial" w:hAnsi="Arial" w:cs="Arial"/>
                <w:color w:val="auto"/>
                <w:sz w:val="28"/>
                <w:szCs w:val="28"/>
              </w:rPr>
            </w:pPr>
            <w:r>
              <w:rPr>
                <w:rFonts w:hint="eastAsia" w:ascii="Arial" w:hAnsi="Arial" w:cs="Arial"/>
                <w:color w:val="auto"/>
                <w:sz w:val="28"/>
                <w:szCs w:val="28"/>
              </w:rPr>
              <w:t>35</w:t>
            </w:r>
            <w:r>
              <w:rPr>
                <w:rFonts w:ascii="Arial" w:hAnsi="Arial" w:cs="Arial"/>
                <w:color w:val="auto"/>
                <w:sz w:val="28"/>
                <w:szCs w:val="28"/>
              </w:rPr>
              <w:t>分</w:t>
            </w:r>
          </w:p>
        </w:tc>
      </w:tr>
    </w:tbl>
    <w:p w14:paraId="056D7CA1">
      <w:pPr>
        <w:spacing w:line="360" w:lineRule="auto"/>
        <w:ind w:firstLine="560" w:firstLineChars="200"/>
        <w:rPr>
          <w:rFonts w:ascii="Arial" w:hAnsi="Arial" w:cs="Arial"/>
          <w:sz w:val="28"/>
          <w:szCs w:val="28"/>
        </w:rPr>
      </w:pPr>
      <w:r>
        <w:rPr>
          <w:rFonts w:hint="eastAsia" w:ascii="Arial" w:hAnsi="Arial" w:cs="Arial"/>
          <w:sz w:val="28"/>
          <w:szCs w:val="28"/>
        </w:rPr>
        <w:t>4</w:t>
      </w:r>
      <w:r>
        <w:rPr>
          <w:rFonts w:ascii="Arial" w:hAnsi="Arial" w:cs="Arial"/>
          <w:sz w:val="28"/>
          <w:szCs w:val="28"/>
        </w:rPr>
        <w:t>.技术服务评审（满分</w:t>
      </w:r>
      <w:r>
        <w:rPr>
          <w:rFonts w:hint="eastAsia" w:ascii="Arial" w:hAnsi="Arial" w:cs="Arial"/>
          <w:sz w:val="28"/>
          <w:szCs w:val="28"/>
        </w:rPr>
        <w:t>45</w:t>
      </w:r>
      <w:r>
        <w:rPr>
          <w:rFonts w:ascii="Arial" w:hAnsi="Arial" w:cs="Arial"/>
          <w:sz w:val="28"/>
          <w:szCs w:val="28"/>
        </w:rPr>
        <w:t>分）</w:t>
      </w:r>
    </w:p>
    <w:tbl>
      <w:tblPr>
        <w:tblStyle w:val="49"/>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905"/>
        <w:gridCol w:w="1129"/>
        <w:gridCol w:w="5972"/>
      </w:tblGrid>
      <w:tr w14:paraId="2408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71" w:type="dxa"/>
            <w:tcBorders>
              <w:top w:val="single" w:color="auto" w:sz="12" w:space="0"/>
              <w:left w:val="single" w:color="auto" w:sz="12" w:space="0"/>
            </w:tcBorders>
            <w:shd w:val="clear" w:color="auto" w:fill="D7D7D7"/>
            <w:vAlign w:val="center"/>
          </w:tcPr>
          <w:p w14:paraId="38FF97AA">
            <w:pPr>
              <w:widowControl/>
              <w:spacing w:line="360" w:lineRule="auto"/>
              <w:contextualSpacing/>
              <w:jc w:val="center"/>
              <w:rPr>
                <w:rFonts w:ascii="Arial" w:hAnsi="Arial" w:cs="Arial"/>
                <w:b/>
                <w:bCs/>
                <w:kern w:val="0"/>
              </w:rPr>
            </w:pPr>
            <w:r>
              <w:rPr>
                <w:rFonts w:ascii="Arial" w:hAnsi="Arial" w:cs="Arial"/>
                <w:b/>
                <w:bCs/>
                <w:kern w:val="0"/>
              </w:rPr>
              <w:t>序号</w:t>
            </w:r>
          </w:p>
        </w:tc>
        <w:tc>
          <w:tcPr>
            <w:tcW w:w="1905" w:type="dxa"/>
            <w:tcBorders>
              <w:top w:val="single" w:color="auto" w:sz="12" w:space="0"/>
            </w:tcBorders>
            <w:shd w:val="clear" w:color="auto" w:fill="D7D7D7"/>
            <w:vAlign w:val="center"/>
          </w:tcPr>
          <w:p w14:paraId="0FDBDF46">
            <w:pPr>
              <w:widowControl/>
              <w:spacing w:line="360" w:lineRule="auto"/>
              <w:contextualSpacing/>
              <w:jc w:val="center"/>
              <w:rPr>
                <w:rFonts w:ascii="Arial" w:hAnsi="Arial" w:cs="Arial"/>
                <w:b/>
                <w:bCs/>
                <w:kern w:val="0"/>
              </w:rPr>
            </w:pPr>
            <w:r>
              <w:rPr>
                <w:rFonts w:ascii="Arial" w:hAnsi="Arial" w:cs="Arial"/>
                <w:b/>
                <w:bCs/>
                <w:kern w:val="0"/>
              </w:rPr>
              <w:t>评审项目</w:t>
            </w:r>
          </w:p>
        </w:tc>
        <w:tc>
          <w:tcPr>
            <w:tcW w:w="1129" w:type="dxa"/>
            <w:tcBorders>
              <w:top w:val="single" w:color="auto" w:sz="12" w:space="0"/>
            </w:tcBorders>
            <w:shd w:val="clear" w:color="auto" w:fill="D7D7D7"/>
            <w:vAlign w:val="center"/>
          </w:tcPr>
          <w:p w14:paraId="06BAF71C">
            <w:pPr>
              <w:widowControl/>
              <w:spacing w:line="360" w:lineRule="auto"/>
              <w:contextualSpacing/>
              <w:jc w:val="center"/>
              <w:rPr>
                <w:rFonts w:ascii="Arial" w:hAnsi="Arial" w:cs="Arial"/>
                <w:b/>
                <w:bCs/>
                <w:kern w:val="0"/>
              </w:rPr>
            </w:pPr>
            <w:r>
              <w:rPr>
                <w:rFonts w:ascii="Arial" w:hAnsi="Arial" w:cs="Arial"/>
                <w:b/>
                <w:bCs/>
                <w:kern w:val="0"/>
              </w:rPr>
              <w:t>单项</w:t>
            </w:r>
          </w:p>
          <w:p w14:paraId="75D7169F">
            <w:pPr>
              <w:widowControl/>
              <w:spacing w:line="360" w:lineRule="auto"/>
              <w:contextualSpacing/>
              <w:jc w:val="center"/>
              <w:rPr>
                <w:rFonts w:ascii="Arial" w:hAnsi="Arial" w:cs="Arial"/>
                <w:b/>
                <w:bCs/>
                <w:kern w:val="0"/>
              </w:rPr>
            </w:pPr>
            <w:r>
              <w:rPr>
                <w:rFonts w:ascii="Arial" w:hAnsi="Arial" w:cs="Arial"/>
                <w:b/>
                <w:bCs/>
                <w:kern w:val="0"/>
              </w:rPr>
              <w:t>分值</w:t>
            </w:r>
          </w:p>
        </w:tc>
        <w:tc>
          <w:tcPr>
            <w:tcW w:w="5972" w:type="dxa"/>
            <w:tcBorders>
              <w:top w:val="single" w:color="auto" w:sz="12" w:space="0"/>
              <w:right w:val="single" w:color="auto" w:sz="12" w:space="0"/>
            </w:tcBorders>
            <w:shd w:val="clear" w:color="auto" w:fill="D7D7D7"/>
            <w:vAlign w:val="center"/>
          </w:tcPr>
          <w:p w14:paraId="35A2E90F">
            <w:pPr>
              <w:spacing w:line="360" w:lineRule="auto"/>
              <w:contextualSpacing/>
              <w:jc w:val="center"/>
              <w:rPr>
                <w:rFonts w:ascii="Arial" w:hAnsi="Arial" w:cs="Arial"/>
                <w:b/>
                <w:bCs/>
                <w:kern w:val="0"/>
              </w:rPr>
            </w:pPr>
            <w:r>
              <w:rPr>
                <w:rFonts w:ascii="Arial" w:hAnsi="Arial" w:cs="Arial"/>
                <w:b/>
                <w:bCs/>
                <w:kern w:val="0"/>
              </w:rPr>
              <w:t>评审标准</w:t>
            </w:r>
          </w:p>
        </w:tc>
      </w:tr>
      <w:tr w14:paraId="135D2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3A042AA3">
            <w:pPr>
              <w:widowControl/>
              <w:spacing w:line="360" w:lineRule="auto"/>
              <w:contextualSpacing/>
              <w:jc w:val="center"/>
              <w:rPr>
                <w:rFonts w:ascii="Arial" w:hAnsi="Arial" w:cs="Arial"/>
                <w:bCs/>
                <w:kern w:val="0"/>
              </w:rPr>
            </w:pPr>
            <w:r>
              <w:rPr>
                <w:rFonts w:hint="eastAsia" w:ascii="Arial" w:hAnsi="Arial" w:cs="Arial"/>
                <w:bCs/>
                <w:kern w:val="0"/>
              </w:rPr>
              <w:t>1</w:t>
            </w:r>
          </w:p>
        </w:tc>
        <w:tc>
          <w:tcPr>
            <w:tcW w:w="1905" w:type="dxa"/>
            <w:shd w:val="clear" w:color="auto" w:fill="auto"/>
            <w:vAlign w:val="center"/>
          </w:tcPr>
          <w:p w14:paraId="2FC2EC0F">
            <w:pPr>
              <w:spacing w:line="360" w:lineRule="auto"/>
              <w:jc w:val="center"/>
              <w:rPr>
                <w:rFonts w:ascii="Arial" w:hAnsi="Arial" w:cs="Arial"/>
                <w:bCs/>
                <w:kern w:val="0"/>
              </w:rPr>
            </w:pPr>
            <w:r>
              <w:rPr>
                <w:rFonts w:ascii="Arial" w:hAnsi="Arial" w:cs="Arial"/>
                <w:bCs/>
                <w:kern w:val="0"/>
              </w:rPr>
              <w:t>重要服务条款</w:t>
            </w:r>
          </w:p>
          <w:p w14:paraId="145D8DE4">
            <w:pPr>
              <w:ind w:left="120" w:leftChars="50" w:right="120" w:rightChars="50"/>
              <w:jc w:val="center"/>
              <w:rPr>
                <w:rFonts w:ascii="Arial" w:hAnsi="Arial" w:cs="Arial"/>
              </w:rPr>
            </w:pPr>
            <w:r>
              <w:rPr>
                <w:rFonts w:ascii="Arial" w:hAnsi="Arial" w:cs="Arial"/>
                <w:bCs/>
                <w:kern w:val="0"/>
              </w:rPr>
              <w:t>响应程度</w:t>
            </w:r>
          </w:p>
        </w:tc>
        <w:tc>
          <w:tcPr>
            <w:tcW w:w="1129" w:type="dxa"/>
            <w:shd w:val="clear" w:color="auto" w:fill="auto"/>
            <w:vAlign w:val="center"/>
          </w:tcPr>
          <w:p w14:paraId="4B9667DE">
            <w:pPr>
              <w:ind w:left="120" w:leftChars="50" w:right="120" w:rightChars="50"/>
              <w:jc w:val="center"/>
              <w:rPr>
                <w:rFonts w:ascii="Arial" w:hAnsi="Arial" w:cs="Arial"/>
              </w:rPr>
            </w:pPr>
            <w:r>
              <w:rPr>
                <w:rFonts w:ascii="Arial" w:hAnsi="Arial" w:cs="Arial"/>
              </w:rPr>
              <w:t>24</w:t>
            </w:r>
            <w:r>
              <w:rPr>
                <w:rFonts w:hint="eastAsia" w:ascii="Arial" w:hAnsi="Arial" w:cs="Arial"/>
              </w:rPr>
              <w:t>分</w:t>
            </w:r>
          </w:p>
        </w:tc>
        <w:tc>
          <w:tcPr>
            <w:tcW w:w="5972" w:type="dxa"/>
            <w:tcBorders>
              <w:right w:val="single" w:color="auto" w:sz="12" w:space="0"/>
            </w:tcBorders>
            <w:shd w:val="clear" w:color="auto" w:fill="auto"/>
            <w:vAlign w:val="center"/>
          </w:tcPr>
          <w:p w14:paraId="5AA343BE">
            <w:pPr>
              <w:ind w:left="120" w:leftChars="50" w:right="120" w:rightChars="50" w:firstLine="480" w:firstLineChars="200"/>
              <w:rPr>
                <w:rFonts w:ascii="Arial" w:hAnsi="Arial" w:cs="Arial"/>
              </w:rPr>
            </w:pPr>
            <w:r>
              <w:rPr>
                <w:rFonts w:ascii="Arial" w:hAnsi="Arial" w:cs="Arial"/>
              </w:rPr>
              <w:t>考查各响应供应商对用户需求书</w:t>
            </w:r>
            <w:r>
              <w:rPr>
                <w:rFonts w:hint="eastAsia" w:ascii="Arial" w:hAnsi="Arial" w:cs="Arial"/>
              </w:rPr>
              <w:t>中的“</w:t>
            </w:r>
            <w:r>
              <w:rPr>
                <w:rFonts w:ascii="Arial" w:hAnsi="Arial" w:cs="Arial"/>
                <w:b/>
              </w:rPr>
              <w:t>具体</w:t>
            </w:r>
            <w:r>
              <w:rPr>
                <w:rFonts w:hint="eastAsia" w:ascii="Arial" w:hAnsi="Arial" w:cs="Arial"/>
                <w:b/>
              </w:rPr>
              <w:t>服务技术（参数）要求</w:t>
            </w:r>
            <w:r>
              <w:rPr>
                <w:rFonts w:hint="eastAsia" w:ascii="Arial" w:hAnsi="Arial" w:cs="Arial"/>
              </w:rPr>
              <w:t>”</w:t>
            </w:r>
            <w:r>
              <w:rPr>
                <w:rFonts w:ascii="Arial" w:hAnsi="Arial" w:cs="Arial"/>
              </w:rPr>
              <w:t>“▲”条款响应情况，共12个。全部满足或优于用户需求书要求得24分，每有一项“▲”条款不满足或不符合要求的扣2分，</w:t>
            </w:r>
            <w:r>
              <w:rPr>
                <w:rFonts w:hint="eastAsia" w:ascii="Arial" w:hAnsi="Arial" w:cs="Arial"/>
              </w:rPr>
              <w:t>最低扣至0分</w:t>
            </w:r>
            <w:r>
              <w:rPr>
                <w:rFonts w:ascii="Arial" w:hAnsi="Arial" w:cs="Arial"/>
              </w:rPr>
              <w:t>。</w:t>
            </w:r>
          </w:p>
          <w:p w14:paraId="42598271">
            <w:pPr>
              <w:ind w:left="120" w:leftChars="50" w:right="120" w:rightChars="50"/>
              <w:rPr>
                <w:rFonts w:ascii="Arial" w:hAnsi="Arial" w:cs="Arial"/>
              </w:rPr>
            </w:pPr>
            <w:r>
              <w:rPr>
                <w:rFonts w:hint="eastAsia" w:ascii="Arial" w:hAnsi="Arial" w:cs="Arial"/>
              </w:rPr>
              <w:t>【注：如用户需求书中有明确要求提供证明材料的，则以用户需求书要求的为准；如用户需求书中无明确要求证明材料的，则投标人须提供承诺函作为证明文件，否则评标委员会有权视相应技术（服务）参数响应不符合招标要求。】</w:t>
            </w:r>
          </w:p>
        </w:tc>
      </w:tr>
      <w:tr w14:paraId="10CB6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1424BAE6">
            <w:pPr>
              <w:widowControl/>
              <w:spacing w:line="360" w:lineRule="auto"/>
              <w:contextualSpacing/>
              <w:jc w:val="center"/>
              <w:rPr>
                <w:rFonts w:ascii="Arial" w:hAnsi="Arial" w:cs="Arial"/>
                <w:bCs/>
                <w:kern w:val="0"/>
              </w:rPr>
            </w:pPr>
            <w:r>
              <w:rPr>
                <w:rFonts w:hint="eastAsia" w:ascii="Arial" w:hAnsi="Arial" w:cs="Arial"/>
                <w:bCs/>
                <w:kern w:val="0"/>
              </w:rPr>
              <w:t>2</w:t>
            </w:r>
          </w:p>
        </w:tc>
        <w:tc>
          <w:tcPr>
            <w:tcW w:w="1905" w:type="dxa"/>
            <w:shd w:val="clear" w:color="auto" w:fill="auto"/>
            <w:vAlign w:val="center"/>
          </w:tcPr>
          <w:p w14:paraId="23951599">
            <w:pPr>
              <w:wordWrap w:val="0"/>
              <w:snapToGrid w:val="0"/>
              <w:spacing w:line="360" w:lineRule="auto"/>
              <w:jc w:val="center"/>
              <w:rPr>
                <w:rFonts w:ascii="Arial" w:hAnsi="Arial" w:cs="Arial"/>
              </w:rPr>
            </w:pPr>
            <w:r>
              <w:rPr>
                <w:rFonts w:ascii="Arial" w:hAnsi="Arial" w:cs="Arial"/>
                <w:bCs/>
                <w:kern w:val="0"/>
                <w:lang w:val="zh-TW"/>
              </w:rPr>
              <w:t>一般服务</w:t>
            </w:r>
            <w:r>
              <w:rPr>
                <w:rFonts w:ascii="Arial" w:hAnsi="Arial" w:cs="Arial"/>
                <w:bCs/>
                <w:kern w:val="0"/>
              </w:rPr>
              <w:t xml:space="preserve">条款 </w:t>
            </w:r>
            <w:r>
              <w:rPr>
                <w:rFonts w:ascii="Arial" w:hAnsi="Arial" w:cs="Arial"/>
                <w:bCs/>
                <w:kern w:val="0"/>
                <w:lang w:val="zh-TW"/>
              </w:rPr>
              <w:t>响应程度</w:t>
            </w:r>
          </w:p>
        </w:tc>
        <w:tc>
          <w:tcPr>
            <w:tcW w:w="1129" w:type="dxa"/>
            <w:shd w:val="clear" w:color="auto" w:fill="auto"/>
            <w:vAlign w:val="center"/>
          </w:tcPr>
          <w:p w14:paraId="7D09F4B7">
            <w:pPr>
              <w:ind w:left="120" w:leftChars="50" w:right="120" w:rightChars="50"/>
              <w:jc w:val="center"/>
              <w:rPr>
                <w:rFonts w:ascii="Arial" w:hAnsi="Arial" w:cs="Arial"/>
              </w:rPr>
            </w:pPr>
            <w:r>
              <w:rPr>
                <w:rFonts w:ascii="Arial" w:hAnsi="Arial" w:cs="Arial"/>
              </w:rPr>
              <w:t>12</w:t>
            </w:r>
            <w:r>
              <w:rPr>
                <w:rFonts w:hint="eastAsia" w:ascii="Arial" w:hAnsi="Arial" w:cs="Arial"/>
              </w:rPr>
              <w:t>分</w:t>
            </w:r>
          </w:p>
        </w:tc>
        <w:tc>
          <w:tcPr>
            <w:tcW w:w="5972" w:type="dxa"/>
            <w:tcBorders>
              <w:right w:val="single" w:color="auto" w:sz="12" w:space="0"/>
            </w:tcBorders>
            <w:shd w:val="clear" w:color="auto" w:fill="auto"/>
            <w:vAlign w:val="center"/>
          </w:tcPr>
          <w:p w14:paraId="45C8C503">
            <w:pPr>
              <w:ind w:right="120" w:rightChars="50" w:firstLine="480" w:firstLineChars="200"/>
              <w:rPr>
                <w:rFonts w:ascii="Arial" w:hAnsi="Arial" w:cs="Arial"/>
              </w:rPr>
            </w:pPr>
            <w:r>
              <w:rPr>
                <w:rFonts w:ascii="Arial" w:hAnsi="Arial" w:cs="Arial"/>
              </w:rPr>
              <w:t>考查各响应供应商对用户需求书</w:t>
            </w:r>
            <w:r>
              <w:rPr>
                <w:rFonts w:hint="eastAsia" w:ascii="Arial" w:hAnsi="Arial" w:cs="Arial"/>
              </w:rPr>
              <w:t>中的“</w:t>
            </w:r>
            <w:r>
              <w:rPr>
                <w:rFonts w:ascii="Arial" w:hAnsi="Arial" w:cs="Arial"/>
                <w:b/>
              </w:rPr>
              <w:t>具体</w:t>
            </w:r>
            <w:r>
              <w:rPr>
                <w:rFonts w:hint="eastAsia" w:ascii="Arial" w:hAnsi="Arial" w:cs="Arial"/>
                <w:b/>
              </w:rPr>
              <w:t>服务技术（参数）要求</w:t>
            </w:r>
            <w:r>
              <w:rPr>
                <w:rFonts w:hint="eastAsia" w:ascii="Arial" w:hAnsi="Arial" w:cs="Arial"/>
              </w:rPr>
              <w:t>”</w:t>
            </w:r>
            <w:r>
              <w:rPr>
                <w:rFonts w:ascii="Arial" w:hAnsi="Arial" w:cs="Arial"/>
              </w:rPr>
              <w:t>一般条款响应情况（</w:t>
            </w:r>
            <w:r>
              <w:rPr>
                <w:rFonts w:hint="eastAsia" w:ascii="Arial" w:hAnsi="Arial" w:cs="Arial"/>
              </w:rPr>
              <w:t>除</w:t>
            </w:r>
            <w:r>
              <w:rPr>
                <w:rFonts w:ascii="Arial" w:hAnsi="Arial" w:cs="Arial"/>
              </w:rPr>
              <w:t>“▲”“★”条款外），共58个，全部满足或优于用户需求书要求得12分，有1-5条不满足的扣4分，有6-10条不满足的扣8分，超过10条不满足的不得分。</w:t>
            </w:r>
          </w:p>
          <w:p w14:paraId="0E631372">
            <w:pPr>
              <w:ind w:left="120" w:leftChars="50" w:right="120" w:rightChars="50"/>
              <w:rPr>
                <w:rFonts w:ascii="Arial" w:hAnsi="Arial" w:cs="Arial"/>
              </w:rPr>
            </w:pPr>
            <w:r>
              <w:rPr>
                <w:rFonts w:hint="eastAsia" w:ascii="Arial" w:hAnsi="Arial" w:cs="Arial"/>
              </w:rPr>
              <w:t>【注：如用户需求书中有明确要求提供证明材料的，则以用户需求书要求的为准；如用户需求书中无明确要求证明材料的，则投标人须提供承诺函作为证明文件，否则评标委员会有权视相应技术（服务）参数响应不符合招标要求。】</w:t>
            </w:r>
          </w:p>
        </w:tc>
      </w:tr>
      <w:tr w14:paraId="6384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299046D3">
            <w:pPr>
              <w:widowControl/>
              <w:spacing w:line="360" w:lineRule="auto"/>
              <w:contextualSpacing/>
              <w:jc w:val="center"/>
              <w:rPr>
                <w:rFonts w:ascii="Arial" w:hAnsi="Arial" w:cs="Arial"/>
                <w:bCs/>
                <w:kern w:val="0"/>
              </w:rPr>
            </w:pPr>
            <w:r>
              <w:rPr>
                <w:rFonts w:hint="eastAsia" w:ascii="Arial" w:hAnsi="Arial" w:cs="Arial"/>
                <w:bCs/>
                <w:kern w:val="0"/>
              </w:rPr>
              <w:t>3</w:t>
            </w:r>
          </w:p>
        </w:tc>
        <w:tc>
          <w:tcPr>
            <w:tcW w:w="1905" w:type="dxa"/>
            <w:shd w:val="clear" w:color="auto" w:fill="auto"/>
            <w:vAlign w:val="center"/>
          </w:tcPr>
          <w:p w14:paraId="53D48FAC">
            <w:pPr>
              <w:ind w:left="120" w:leftChars="50" w:right="120" w:rightChars="50"/>
              <w:jc w:val="center"/>
              <w:rPr>
                <w:rFonts w:ascii="Arial" w:hAnsi="Arial" w:cs="Arial"/>
              </w:rPr>
            </w:pPr>
            <w:r>
              <w:rPr>
                <w:rFonts w:ascii="Arial" w:hAnsi="Arial" w:cs="Arial"/>
              </w:rPr>
              <w:t>项目管理与实施方案</w:t>
            </w:r>
          </w:p>
        </w:tc>
        <w:tc>
          <w:tcPr>
            <w:tcW w:w="1129" w:type="dxa"/>
            <w:shd w:val="clear" w:color="auto" w:fill="auto"/>
            <w:vAlign w:val="center"/>
          </w:tcPr>
          <w:p w14:paraId="0C67B65E">
            <w:pPr>
              <w:ind w:left="120" w:leftChars="50" w:right="120" w:rightChars="50"/>
              <w:jc w:val="center"/>
              <w:rPr>
                <w:rFonts w:ascii="Arial" w:hAnsi="Arial" w:cs="Arial"/>
              </w:rPr>
            </w:pPr>
            <w:r>
              <w:rPr>
                <w:rFonts w:ascii="Arial" w:hAnsi="Arial" w:cs="Arial"/>
              </w:rPr>
              <w:t>3</w:t>
            </w:r>
            <w:r>
              <w:rPr>
                <w:rFonts w:hint="eastAsia" w:ascii="Arial" w:hAnsi="Arial" w:cs="Arial"/>
              </w:rPr>
              <w:t>分</w:t>
            </w:r>
          </w:p>
        </w:tc>
        <w:tc>
          <w:tcPr>
            <w:tcW w:w="5972" w:type="dxa"/>
            <w:tcBorders>
              <w:right w:val="single" w:color="auto" w:sz="12" w:space="0"/>
            </w:tcBorders>
            <w:shd w:val="clear" w:color="auto" w:fill="auto"/>
            <w:vAlign w:val="center"/>
          </w:tcPr>
          <w:p w14:paraId="25F99326">
            <w:pPr>
              <w:ind w:left="120" w:leftChars="50" w:right="120" w:rightChars="50" w:firstLine="480" w:firstLineChars="200"/>
              <w:rPr>
                <w:rFonts w:ascii="Arial" w:hAnsi="Arial" w:cs="Arial"/>
              </w:rPr>
            </w:pPr>
            <w:r>
              <w:rPr>
                <w:rFonts w:ascii="Arial" w:hAnsi="Arial" w:cs="Arial"/>
              </w:rPr>
              <w:t>根据投标人针对本项目制定的项目管理与实施方案（包括但不限于①项目理解；②安装调试实施计划；③技术人员配备及管理；</w:t>
            </w:r>
            <w:r>
              <w:rPr>
                <w:rFonts w:ascii="Arial" w:hAnsi="Arial" w:cs="Arial"/>
              </w:rPr>
              <w:fldChar w:fldCharType="begin"/>
            </w:r>
            <w:r>
              <w:rPr>
                <w:rFonts w:ascii="Arial" w:hAnsi="Arial" w:cs="Arial"/>
              </w:rPr>
              <w:instrText xml:space="preserve"> = 4 \* GB3 </w:instrText>
            </w:r>
            <w:r>
              <w:rPr>
                <w:rFonts w:ascii="Arial" w:hAnsi="Arial" w:cs="Arial"/>
              </w:rPr>
              <w:fldChar w:fldCharType="separate"/>
            </w:r>
            <w:r>
              <w:rPr>
                <w:rFonts w:ascii="Arial" w:hAnsi="Arial" w:cs="Arial"/>
              </w:rPr>
              <w:t>④</w:t>
            </w:r>
            <w:r>
              <w:rPr>
                <w:rFonts w:ascii="Arial" w:hAnsi="Arial" w:cs="Arial"/>
              </w:rPr>
              <w:fldChar w:fldCharType="end"/>
            </w:r>
            <w:r>
              <w:rPr>
                <w:rFonts w:ascii="Arial" w:hAnsi="Arial" w:cs="Arial"/>
              </w:rPr>
              <w:t>技术培训）进行评审。</w:t>
            </w:r>
          </w:p>
          <w:p w14:paraId="27851863">
            <w:pPr>
              <w:ind w:left="120" w:leftChars="50" w:right="120" w:rightChars="50"/>
              <w:rPr>
                <w:rFonts w:ascii="Arial" w:hAnsi="Arial" w:cs="Arial"/>
              </w:rPr>
            </w:pPr>
            <w:r>
              <w:rPr>
                <w:rFonts w:ascii="Arial" w:hAnsi="Arial" w:cs="Arial"/>
              </w:rPr>
              <w:t>（1）方案具体详细，内容准确，具备可行性，完全满足且优于采购需求，得3分；</w:t>
            </w:r>
          </w:p>
          <w:p w14:paraId="2C1E0A65">
            <w:pPr>
              <w:ind w:left="120" w:leftChars="50" w:right="120" w:rightChars="50"/>
              <w:rPr>
                <w:rFonts w:ascii="Arial" w:hAnsi="Arial" w:cs="Arial"/>
              </w:rPr>
            </w:pPr>
            <w:r>
              <w:rPr>
                <w:rFonts w:ascii="Arial" w:hAnsi="Arial" w:cs="Arial"/>
              </w:rPr>
              <w:t>（2）方案详细，内容准确，具备可行性，完全满足采购需求，得2分；</w:t>
            </w:r>
          </w:p>
          <w:p w14:paraId="0518D45F">
            <w:pPr>
              <w:ind w:left="120" w:leftChars="50" w:right="120" w:rightChars="50"/>
              <w:rPr>
                <w:rFonts w:ascii="Arial" w:hAnsi="Arial" w:cs="Arial"/>
              </w:rPr>
            </w:pPr>
            <w:r>
              <w:rPr>
                <w:rFonts w:ascii="Arial" w:hAnsi="Arial" w:cs="Arial"/>
              </w:rPr>
              <w:t>（3）方案简略，内容存在偏差，缺乏可行性，不能完全满足采购需求的，得1分；</w:t>
            </w:r>
          </w:p>
          <w:p w14:paraId="76BD27FB">
            <w:pPr>
              <w:ind w:left="120" w:leftChars="50" w:right="120" w:rightChars="50"/>
              <w:rPr>
                <w:rFonts w:ascii="Arial" w:hAnsi="Arial" w:cs="Arial"/>
              </w:rPr>
            </w:pPr>
            <w:r>
              <w:rPr>
                <w:rFonts w:ascii="Arial" w:hAnsi="Arial" w:cs="Arial"/>
              </w:rPr>
              <w:t>（4）其他或不提供相关方案，得0分。</w:t>
            </w:r>
          </w:p>
        </w:tc>
      </w:tr>
      <w:tr w14:paraId="0F8C8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753E36FC">
            <w:pPr>
              <w:widowControl/>
              <w:spacing w:line="360" w:lineRule="auto"/>
              <w:contextualSpacing/>
              <w:jc w:val="center"/>
              <w:rPr>
                <w:rFonts w:ascii="Arial" w:hAnsi="Arial" w:cs="Arial"/>
                <w:bCs/>
                <w:kern w:val="0"/>
              </w:rPr>
            </w:pPr>
            <w:r>
              <w:rPr>
                <w:rFonts w:hint="eastAsia" w:ascii="Arial" w:hAnsi="Arial" w:cs="Arial"/>
                <w:bCs/>
                <w:kern w:val="0"/>
              </w:rPr>
              <w:t>4</w:t>
            </w:r>
          </w:p>
        </w:tc>
        <w:tc>
          <w:tcPr>
            <w:tcW w:w="1905" w:type="dxa"/>
            <w:shd w:val="clear" w:color="auto" w:fill="auto"/>
            <w:vAlign w:val="center"/>
          </w:tcPr>
          <w:p w14:paraId="619FB9A3">
            <w:pPr>
              <w:ind w:left="120" w:leftChars="50" w:right="120" w:rightChars="50"/>
              <w:jc w:val="center"/>
              <w:rPr>
                <w:rFonts w:ascii="Arial" w:hAnsi="Arial" w:cs="Arial"/>
              </w:rPr>
            </w:pPr>
            <w:r>
              <w:rPr>
                <w:rFonts w:ascii="Arial" w:hAnsi="Arial" w:cs="Arial"/>
              </w:rPr>
              <w:t>服务团队组建及管理方案</w:t>
            </w:r>
          </w:p>
        </w:tc>
        <w:tc>
          <w:tcPr>
            <w:tcW w:w="1129" w:type="dxa"/>
            <w:shd w:val="clear" w:color="auto" w:fill="auto"/>
            <w:vAlign w:val="center"/>
          </w:tcPr>
          <w:p w14:paraId="11CE3577">
            <w:pPr>
              <w:ind w:left="120" w:leftChars="50" w:right="120" w:rightChars="50"/>
              <w:jc w:val="center"/>
              <w:rPr>
                <w:rFonts w:ascii="Arial" w:hAnsi="Arial" w:cs="Arial"/>
              </w:rPr>
            </w:pPr>
            <w:r>
              <w:rPr>
                <w:rFonts w:ascii="Arial" w:hAnsi="Arial" w:cs="Arial"/>
              </w:rPr>
              <w:t>3</w:t>
            </w:r>
            <w:r>
              <w:rPr>
                <w:rFonts w:hint="eastAsia" w:ascii="Arial" w:hAnsi="Arial" w:cs="Arial"/>
              </w:rPr>
              <w:t>分</w:t>
            </w:r>
          </w:p>
        </w:tc>
        <w:tc>
          <w:tcPr>
            <w:tcW w:w="5972" w:type="dxa"/>
            <w:tcBorders>
              <w:right w:val="single" w:color="auto" w:sz="12" w:space="0"/>
            </w:tcBorders>
            <w:shd w:val="clear" w:color="auto" w:fill="auto"/>
            <w:vAlign w:val="center"/>
          </w:tcPr>
          <w:p w14:paraId="589AC1F5">
            <w:pPr>
              <w:ind w:left="120" w:leftChars="50" w:right="120" w:rightChars="50" w:firstLine="480" w:firstLineChars="200"/>
              <w:rPr>
                <w:rFonts w:ascii="Arial" w:hAnsi="Arial" w:cs="Arial"/>
              </w:rPr>
            </w:pPr>
            <w:r>
              <w:rPr>
                <w:rFonts w:ascii="Arial" w:hAnsi="Arial" w:cs="Arial"/>
              </w:rPr>
              <w:t xml:space="preserve">对投标人的服务团队组建及管理方案（如组织架构、人员职责、考勤、绩效、安全、稳定性措施及二线人员支撑管理等）进行评审：需体现完整的组织架构、人员职责，体现对人员的考勤、绩效及二线支持人员的管理规则。 </w:t>
            </w:r>
          </w:p>
          <w:p w14:paraId="03965B6D">
            <w:pPr>
              <w:ind w:left="120" w:leftChars="50" w:right="120" w:rightChars="50"/>
              <w:rPr>
                <w:rFonts w:ascii="Arial" w:hAnsi="Arial" w:cs="Arial"/>
              </w:rPr>
            </w:pPr>
            <w:r>
              <w:rPr>
                <w:rFonts w:ascii="Arial" w:hAnsi="Arial" w:cs="Arial"/>
              </w:rPr>
              <w:t xml:space="preserve">（1）方案具体详细，内容准确，具备可行性，完全满足且优于采购需求，得3分； </w:t>
            </w:r>
          </w:p>
          <w:p w14:paraId="52067C70">
            <w:pPr>
              <w:ind w:left="120" w:leftChars="50" w:right="120" w:rightChars="50"/>
              <w:rPr>
                <w:rFonts w:ascii="Arial" w:hAnsi="Arial" w:cs="Arial"/>
              </w:rPr>
            </w:pPr>
            <w:r>
              <w:rPr>
                <w:rFonts w:ascii="Arial" w:hAnsi="Arial" w:cs="Arial"/>
              </w:rPr>
              <w:t xml:space="preserve">（2）方案详细，内容准确，具备可行性，完全满足采购需求，得2分； </w:t>
            </w:r>
          </w:p>
          <w:p w14:paraId="578DEADA">
            <w:pPr>
              <w:ind w:left="120" w:leftChars="50" w:right="120" w:rightChars="50"/>
              <w:rPr>
                <w:rFonts w:ascii="Arial" w:hAnsi="Arial" w:cs="Arial"/>
              </w:rPr>
            </w:pPr>
            <w:r>
              <w:rPr>
                <w:rFonts w:ascii="Arial" w:hAnsi="Arial" w:cs="Arial"/>
              </w:rPr>
              <w:t xml:space="preserve">（3）方案简略，内容存在偏差，缺乏可行性，不能完全满足采购需求的，得1分； </w:t>
            </w:r>
          </w:p>
          <w:p w14:paraId="7E2B0A9C">
            <w:pPr>
              <w:ind w:left="120" w:leftChars="50" w:right="120" w:rightChars="50"/>
              <w:rPr>
                <w:rFonts w:ascii="Arial" w:hAnsi="Arial" w:cs="Arial"/>
              </w:rPr>
            </w:pPr>
            <w:r>
              <w:rPr>
                <w:rFonts w:ascii="Arial" w:hAnsi="Arial" w:cs="Arial"/>
              </w:rPr>
              <w:t>（4）其他或不提供相关方案，得0分。</w:t>
            </w:r>
          </w:p>
        </w:tc>
      </w:tr>
      <w:tr w14:paraId="305CD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shd w:val="clear" w:color="auto" w:fill="auto"/>
            <w:vAlign w:val="center"/>
          </w:tcPr>
          <w:p w14:paraId="6F69EA4B">
            <w:pPr>
              <w:widowControl/>
              <w:spacing w:line="360" w:lineRule="auto"/>
              <w:contextualSpacing/>
              <w:jc w:val="center"/>
              <w:rPr>
                <w:rFonts w:ascii="Arial" w:hAnsi="Arial" w:cs="Arial"/>
                <w:bCs/>
                <w:kern w:val="0"/>
              </w:rPr>
            </w:pPr>
            <w:r>
              <w:rPr>
                <w:rFonts w:hint="eastAsia" w:ascii="Arial" w:hAnsi="Arial" w:cs="Arial"/>
                <w:bCs/>
                <w:kern w:val="0"/>
              </w:rPr>
              <w:t>5</w:t>
            </w:r>
          </w:p>
        </w:tc>
        <w:tc>
          <w:tcPr>
            <w:tcW w:w="1905" w:type="dxa"/>
            <w:shd w:val="clear" w:color="auto" w:fill="auto"/>
            <w:vAlign w:val="center"/>
          </w:tcPr>
          <w:p w14:paraId="49AA2F74">
            <w:pPr>
              <w:ind w:left="120" w:leftChars="50" w:right="120" w:rightChars="50"/>
              <w:jc w:val="center"/>
              <w:rPr>
                <w:rFonts w:ascii="Arial" w:hAnsi="Arial" w:cs="Arial"/>
              </w:rPr>
            </w:pPr>
            <w:r>
              <w:rPr>
                <w:rFonts w:ascii="Arial" w:hAnsi="Arial" w:cs="Arial"/>
              </w:rPr>
              <w:t>售后服务方案</w:t>
            </w:r>
          </w:p>
        </w:tc>
        <w:tc>
          <w:tcPr>
            <w:tcW w:w="1129" w:type="dxa"/>
            <w:shd w:val="clear" w:color="auto" w:fill="auto"/>
            <w:vAlign w:val="center"/>
          </w:tcPr>
          <w:p w14:paraId="52C4839B">
            <w:pPr>
              <w:ind w:left="120" w:leftChars="50" w:right="120" w:rightChars="50"/>
              <w:jc w:val="center"/>
              <w:rPr>
                <w:rFonts w:ascii="Arial" w:hAnsi="Arial" w:cs="Arial"/>
              </w:rPr>
            </w:pPr>
            <w:r>
              <w:rPr>
                <w:rFonts w:ascii="Arial" w:hAnsi="Arial" w:cs="Arial"/>
              </w:rPr>
              <w:t>3</w:t>
            </w:r>
            <w:r>
              <w:rPr>
                <w:rFonts w:hint="eastAsia" w:ascii="Arial" w:hAnsi="Arial" w:cs="Arial"/>
              </w:rPr>
              <w:t>分</w:t>
            </w:r>
          </w:p>
        </w:tc>
        <w:tc>
          <w:tcPr>
            <w:tcW w:w="5972" w:type="dxa"/>
            <w:tcBorders>
              <w:right w:val="single" w:color="auto" w:sz="12" w:space="0"/>
            </w:tcBorders>
            <w:shd w:val="clear" w:color="auto" w:fill="auto"/>
          </w:tcPr>
          <w:p w14:paraId="2639BD20">
            <w:pPr>
              <w:ind w:left="120" w:leftChars="50" w:right="120" w:rightChars="50" w:firstLine="480" w:firstLineChars="200"/>
              <w:rPr>
                <w:rFonts w:ascii="Arial" w:hAnsi="Arial" w:cs="Arial"/>
              </w:rPr>
            </w:pPr>
            <w:r>
              <w:rPr>
                <w:rFonts w:ascii="Arial" w:hAnsi="Arial" w:cs="Arial"/>
              </w:rPr>
              <w:t xml:space="preserve">根据投标人针对本项目制定的售后服务方案（包括但不限于①故障响应支持；②电话及现场技术支持；③维护升级服务）进行评审。 </w:t>
            </w:r>
          </w:p>
          <w:p w14:paraId="5E9D825C">
            <w:pPr>
              <w:ind w:left="120" w:leftChars="50" w:right="120" w:rightChars="50"/>
              <w:rPr>
                <w:rFonts w:ascii="Arial" w:hAnsi="Arial" w:cs="Arial"/>
              </w:rPr>
            </w:pPr>
            <w:r>
              <w:rPr>
                <w:rFonts w:ascii="Arial" w:hAnsi="Arial" w:cs="Arial"/>
              </w:rPr>
              <w:t xml:space="preserve">（1）方案具体详细，内容准确，具备可行性，完全满足且优于采购需求，得3分； </w:t>
            </w:r>
          </w:p>
          <w:p w14:paraId="7C22E096">
            <w:pPr>
              <w:ind w:left="120" w:leftChars="50" w:right="120" w:rightChars="50"/>
              <w:rPr>
                <w:rFonts w:ascii="Arial" w:hAnsi="Arial" w:cs="Arial"/>
              </w:rPr>
            </w:pPr>
            <w:r>
              <w:rPr>
                <w:rFonts w:ascii="Arial" w:hAnsi="Arial" w:cs="Arial"/>
              </w:rPr>
              <w:t xml:space="preserve">（2）方案详细，内容准确，具备可行性，完全满足采购需求，得2分； </w:t>
            </w:r>
          </w:p>
          <w:p w14:paraId="1CE45370">
            <w:pPr>
              <w:ind w:left="120" w:leftChars="50" w:right="120" w:rightChars="50"/>
              <w:rPr>
                <w:rFonts w:ascii="Arial" w:hAnsi="Arial" w:cs="Arial"/>
              </w:rPr>
            </w:pPr>
            <w:r>
              <w:rPr>
                <w:rFonts w:ascii="Arial" w:hAnsi="Arial" w:cs="Arial"/>
              </w:rPr>
              <w:t xml:space="preserve">（3）方案简略，内容存在偏差，缺乏可行性，不能完全满足采购需求的，得1分； </w:t>
            </w:r>
          </w:p>
          <w:p w14:paraId="4A33F9F5">
            <w:pPr>
              <w:ind w:left="120" w:leftChars="50" w:right="120" w:rightChars="50"/>
              <w:rPr>
                <w:rFonts w:ascii="Arial" w:hAnsi="Arial" w:cs="Arial"/>
              </w:rPr>
            </w:pPr>
            <w:r>
              <w:rPr>
                <w:rFonts w:ascii="Arial" w:hAnsi="Arial" w:cs="Arial"/>
              </w:rPr>
              <w:t>（4）其他或不提供相关方案，得0分。</w:t>
            </w:r>
          </w:p>
        </w:tc>
      </w:tr>
      <w:tr w14:paraId="2FF5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6" w:type="dxa"/>
            <w:gridSpan w:val="2"/>
            <w:tcBorders>
              <w:left w:val="single" w:color="auto" w:sz="12" w:space="0"/>
              <w:bottom w:val="single" w:color="auto" w:sz="12" w:space="0"/>
            </w:tcBorders>
            <w:vAlign w:val="center"/>
          </w:tcPr>
          <w:p w14:paraId="430EF2A0">
            <w:pPr>
              <w:widowControl/>
              <w:spacing w:line="360" w:lineRule="auto"/>
              <w:contextualSpacing/>
              <w:jc w:val="center"/>
              <w:rPr>
                <w:rFonts w:ascii="Arial" w:hAnsi="Arial" w:cs="Arial"/>
                <w:bCs/>
                <w:kern w:val="0"/>
                <w:sz w:val="28"/>
                <w:szCs w:val="28"/>
              </w:rPr>
            </w:pPr>
            <w:r>
              <w:rPr>
                <w:rFonts w:ascii="Arial" w:hAnsi="Arial" w:cs="Arial"/>
                <w:b/>
                <w:kern w:val="0"/>
                <w:sz w:val="28"/>
                <w:szCs w:val="28"/>
              </w:rPr>
              <w:t>合计</w:t>
            </w:r>
          </w:p>
        </w:tc>
        <w:tc>
          <w:tcPr>
            <w:tcW w:w="7101" w:type="dxa"/>
            <w:gridSpan w:val="2"/>
            <w:tcBorders>
              <w:bottom w:val="single" w:color="auto" w:sz="12" w:space="0"/>
              <w:right w:val="single" w:color="auto" w:sz="12" w:space="0"/>
            </w:tcBorders>
            <w:vAlign w:val="center"/>
          </w:tcPr>
          <w:p w14:paraId="732ABE9D">
            <w:pPr>
              <w:pStyle w:val="58"/>
              <w:adjustRightInd/>
              <w:spacing w:line="360" w:lineRule="auto"/>
              <w:contextualSpacing/>
              <w:jc w:val="center"/>
              <w:rPr>
                <w:rFonts w:ascii="Arial" w:hAnsi="Arial" w:cs="Arial"/>
                <w:color w:val="auto"/>
                <w:sz w:val="28"/>
                <w:szCs w:val="28"/>
              </w:rPr>
            </w:pPr>
            <w:r>
              <w:rPr>
                <w:rFonts w:hint="eastAsia" w:ascii="Arial" w:hAnsi="Arial" w:cs="Arial"/>
                <w:color w:val="auto"/>
                <w:sz w:val="28"/>
                <w:szCs w:val="28"/>
              </w:rPr>
              <w:t>45</w:t>
            </w:r>
            <w:r>
              <w:rPr>
                <w:rFonts w:ascii="Arial" w:hAnsi="Arial" w:cs="Arial"/>
                <w:color w:val="auto"/>
                <w:sz w:val="28"/>
                <w:szCs w:val="28"/>
              </w:rPr>
              <w:t>分</w:t>
            </w:r>
          </w:p>
        </w:tc>
      </w:tr>
    </w:tbl>
    <w:p w14:paraId="33740196">
      <w:pPr>
        <w:spacing w:line="360" w:lineRule="auto"/>
        <w:ind w:firstLine="560" w:firstLineChars="200"/>
        <w:rPr>
          <w:rFonts w:ascii="Arial" w:hAnsi="Arial" w:cs="Arial"/>
          <w:sz w:val="28"/>
          <w:szCs w:val="28"/>
        </w:rPr>
      </w:pPr>
      <w:r>
        <w:rPr>
          <w:rFonts w:ascii="Arial" w:hAnsi="Arial" w:cs="Arial"/>
          <w:sz w:val="28"/>
          <w:szCs w:val="28"/>
        </w:rPr>
        <w:t>4.价格评审（满分</w:t>
      </w:r>
      <w:r>
        <w:rPr>
          <w:rFonts w:hint="eastAsia" w:ascii="Arial" w:hAnsi="Arial" w:cs="Arial"/>
          <w:sz w:val="28"/>
          <w:szCs w:val="28"/>
        </w:rPr>
        <w:t>2</w:t>
      </w:r>
      <w:r>
        <w:rPr>
          <w:rFonts w:ascii="Arial" w:hAnsi="Arial" w:cs="Arial"/>
          <w:sz w:val="28"/>
          <w:szCs w:val="28"/>
        </w:rPr>
        <w:t>0分）</w:t>
      </w:r>
    </w:p>
    <w:p w14:paraId="086AE5CA">
      <w:pPr>
        <w:snapToGrid w:val="0"/>
        <w:spacing w:line="360" w:lineRule="auto"/>
        <w:ind w:firstLine="560" w:firstLineChars="200"/>
        <w:rPr>
          <w:rFonts w:ascii="Arial" w:hAnsi="Arial" w:cs="Arial"/>
          <w:sz w:val="28"/>
          <w:szCs w:val="28"/>
        </w:rPr>
      </w:pPr>
      <w:r>
        <w:rPr>
          <w:rFonts w:ascii="Arial" w:hAnsi="Arial" w:cs="Arial"/>
          <w:sz w:val="28"/>
          <w:szCs w:val="28"/>
        </w:rPr>
        <w:t>评标委员会对入围的投标人的投标</w:t>
      </w:r>
      <w:r>
        <w:rPr>
          <w:rFonts w:hint="eastAsia" w:ascii="Arial" w:hAnsi="Arial" w:cs="Arial"/>
          <w:sz w:val="28"/>
          <w:szCs w:val="28"/>
        </w:rPr>
        <w:t>报价</w:t>
      </w:r>
      <w:r>
        <w:rPr>
          <w:rFonts w:ascii="Arial" w:hAnsi="Arial" w:cs="Arial"/>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23A8725F">
      <w:pPr>
        <w:spacing w:line="360" w:lineRule="auto"/>
        <w:ind w:firstLine="557" w:firstLineChars="199"/>
        <w:rPr>
          <w:rFonts w:ascii="Arial" w:hAnsi="Arial" w:cs="Arial"/>
          <w:sz w:val="28"/>
          <w:szCs w:val="28"/>
        </w:rPr>
      </w:pPr>
      <w:r>
        <w:rPr>
          <w:rFonts w:ascii="Arial" w:hAnsi="Arial" w:cs="Arial"/>
          <w:sz w:val="28"/>
          <w:szCs w:val="28"/>
        </w:rPr>
        <w:t>投标价</w:t>
      </w:r>
      <w:r>
        <w:rPr>
          <w:rFonts w:hint="eastAsia" w:cs="Arial"/>
          <w:sz w:val="28"/>
          <w:szCs w:val="28"/>
        </w:rPr>
        <w:t>格</w:t>
      </w:r>
      <w:r>
        <w:rPr>
          <w:rFonts w:ascii="Arial" w:hAnsi="Arial" w:cs="Arial"/>
          <w:sz w:val="28"/>
          <w:szCs w:val="28"/>
        </w:rPr>
        <w:t>得分=</w:t>
      </w:r>
      <w:r>
        <w:rPr>
          <w:rFonts w:hint="eastAsia" w:ascii="Arial" w:hAnsi="Arial" w:cs="Arial"/>
          <w:color w:val="000000"/>
          <w:sz w:val="28"/>
          <w:szCs w:val="28"/>
        </w:rPr>
        <w:t>（评标基准价/投标人报价）×20</w:t>
      </w:r>
      <w:r>
        <w:rPr>
          <w:rFonts w:ascii="Arial" w:hAnsi="Arial" w:cs="Arial"/>
          <w:sz w:val="28"/>
          <w:szCs w:val="28"/>
        </w:rPr>
        <w:t>（精确到0.01）</w:t>
      </w:r>
    </w:p>
    <w:p w14:paraId="586905D1">
      <w:pPr>
        <w:spacing w:line="360" w:lineRule="auto"/>
        <w:ind w:firstLine="559" w:firstLineChars="199"/>
        <w:rPr>
          <w:rFonts w:ascii="Arial" w:hAnsi="Arial" w:cs="Arial"/>
          <w:sz w:val="28"/>
          <w:szCs w:val="28"/>
        </w:rPr>
      </w:pPr>
      <w:r>
        <w:rPr>
          <w:rFonts w:ascii="Arial" w:hAnsi="Arial" w:cs="Arial"/>
          <w:b/>
          <w:sz w:val="28"/>
          <w:szCs w:val="28"/>
        </w:rPr>
        <w:t>四、计算总分</w:t>
      </w:r>
    </w:p>
    <w:p w14:paraId="34260F4A">
      <w:pPr>
        <w:pStyle w:val="20"/>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45A58FAB">
      <w:pPr>
        <w:pStyle w:val="20"/>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2287AA8B">
      <w:pPr>
        <w:spacing w:line="580" w:lineRule="exact"/>
        <w:ind w:firstLine="557" w:firstLineChars="199"/>
        <w:rPr>
          <w:rFonts w:ascii="Arial" w:hAnsi="Arial" w:cs="Arial"/>
          <w:bCs/>
          <w:kern w:val="0"/>
          <w:sz w:val="28"/>
          <w:szCs w:val="28"/>
        </w:rPr>
      </w:pPr>
      <w:r>
        <w:rPr>
          <w:rFonts w:ascii="Arial" w:hAnsi="Arial" w:cs="Arial"/>
          <w:bCs/>
          <w:kern w:val="0"/>
          <w:sz w:val="28"/>
          <w:szCs w:val="28"/>
        </w:rPr>
        <w:t>（1）商务评审得分：在全体评委的商务评分总和，取其算术平均值；</w:t>
      </w:r>
    </w:p>
    <w:p w14:paraId="3EAC2ADC">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（2）技术服务评审得分：在全体评委的技术服务评分总和，取其算术平均值；</w:t>
      </w:r>
    </w:p>
    <w:p w14:paraId="54FBC359">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（3）价格得分：价格评审的客观计算得分；</w:t>
      </w:r>
    </w:p>
    <w:p w14:paraId="40D512D8">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（4）综合总得分＝商务评审得分+技术服务评审得分+价格得分。</w:t>
      </w:r>
    </w:p>
    <w:p w14:paraId="2A023679">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按总得分由高至低排出各投标人的名次（出现综合总得分并列时，</w:t>
      </w:r>
      <w:r>
        <w:rPr>
          <w:rFonts w:hint="eastAsia" w:ascii="Arial" w:hAnsi="Arial" w:cs="Arial"/>
          <w:bCs/>
          <w:sz w:val="28"/>
          <w:szCs w:val="28"/>
        </w:rPr>
        <w:t>投标</w:t>
      </w:r>
      <w:r>
        <w:rPr>
          <w:rFonts w:ascii="Arial" w:hAnsi="Arial" w:cs="Arial"/>
          <w:bCs/>
          <w:sz w:val="28"/>
          <w:szCs w:val="28"/>
        </w:rPr>
        <w:t>报价</w:t>
      </w:r>
      <w:r>
        <w:rPr>
          <w:rFonts w:hint="eastAsia" w:ascii="Arial" w:hAnsi="Arial" w:cs="Arial"/>
          <w:bCs/>
          <w:sz w:val="28"/>
          <w:szCs w:val="28"/>
        </w:rPr>
        <w:t>低</w:t>
      </w:r>
      <w:r>
        <w:rPr>
          <w:rFonts w:ascii="Arial" w:hAnsi="Arial" w:cs="Arial"/>
          <w:bCs/>
          <w:sz w:val="28"/>
          <w:szCs w:val="28"/>
        </w:rPr>
        <w:t>的</w:t>
      </w:r>
      <w:r>
        <w:rPr>
          <w:rFonts w:hint="eastAsia" w:ascii="Arial" w:hAnsi="Arial" w:cs="Arial"/>
          <w:bCs/>
          <w:sz w:val="28"/>
          <w:szCs w:val="28"/>
        </w:rPr>
        <w:t>投标人</w:t>
      </w:r>
      <w:r>
        <w:rPr>
          <w:rFonts w:ascii="Arial" w:hAnsi="Arial" w:cs="Arial"/>
          <w:bCs/>
          <w:sz w:val="28"/>
          <w:szCs w:val="28"/>
        </w:rPr>
        <w:t>名次靠前；若综合总得分和</w:t>
      </w:r>
      <w:r>
        <w:rPr>
          <w:rFonts w:hint="eastAsia" w:ascii="Arial" w:hAnsi="Arial" w:cs="Arial"/>
          <w:bCs/>
          <w:sz w:val="28"/>
          <w:szCs w:val="28"/>
        </w:rPr>
        <w:t>投标</w:t>
      </w:r>
      <w:r>
        <w:rPr>
          <w:rFonts w:ascii="Arial" w:hAnsi="Arial" w:cs="Arial"/>
          <w:bCs/>
          <w:sz w:val="28"/>
          <w:szCs w:val="28"/>
        </w:rPr>
        <w:t>报价都相同，由全体评委投票确定名次），各评委对计分表校核无误后全体评委在综合总得分表上签名确认。</w:t>
      </w:r>
    </w:p>
    <w:p w14:paraId="3ADB20F9">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0E48D37A">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7FFD0CDF">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4C4932D2">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4F9D203E">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48983E36">
      <w:pPr>
        <w:spacing w:line="580" w:lineRule="exact"/>
        <w:ind w:firstLine="557" w:firstLineChars="199"/>
        <w:rPr>
          <w:rFonts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694829E3"/>
    <w:p w14:paraId="638AA751">
      <w:pPr>
        <w:adjustRightInd w:val="0"/>
        <w:snapToGrid w:val="0"/>
        <w:spacing w:before="312" w:beforeLines="100" w:after="312" w:afterLines="100"/>
        <w:ind w:firstLine="105" w:firstLineChars="50"/>
        <w:jc w:val="center"/>
        <w:outlineLvl w:val="0"/>
        <w:rPr>
          <w:rFonts w:ascii="宋体" w:hAnsi="宋体" w:cs="Arial"/>
          <w:b/>
          <w:color w:val="000000"/>
          <w:sz w:val="32"/>
          <w:szCs w:val="32"/>
        </w:rPr>
      </w:pPr>
      <w:r>
        <w:rPr>
          <w:rFonts w:ascii="宋体" w:hAnsi="宋体"/>
          <w:b/>
          <w:bCs/>
          <w:sz w:val="21"/>
          <w:szCs w:val="21"/>
        </w:rPr>
        <w:br w:type="page"/>
      </w:r>
      <w:bookmarkStart w:id="36" w:name="_Toc1719119848"/>
      <w:bookmarkStart w:id="37" w:name="_Toc23622301"/>
      <w:bookmarkStart w:id="38" w:name="_Toc231847910"/>
      <w:bookmarkStart w:id="39" w:name="_Toc132984758"/>
      <w:bookmarkStart w:id="40"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36"/>
      <w:bookmarkEnd w:id="37"/>
      <w:bookmarkEnd w:id="38"/>
    </w:p>
    <w:p w14:paraId="7B767250">
      <w:pPr>
        <w:jc w:val="center"/>
        <w:rPr>
          <w:rFonts w:ascii="宋体" w:hAnsi="宋体"/>
          <w:color w:val="000000"/>
          <w:szCs w:val="21"/>
        </w:rPr>
      </w:pPr>
    </w:p>
    <w:p w14:paraId="245DC4B8">
      <w:pPr>
        <w:jc w:val="center"/>
        <w:rPr>
          <w:rFonts w:ascii="宋体" w:hAnsi="宋体"/>
          <w:color w:val="000000"/>
          <w:szCs w:val="21"/>
        </w:rPr>
      </w:pPr>
    </w:p>
    <w:p w14:paraId="5ABDE9CB">
      <w:pPr>
        <w:spacing w:line="360" w:lineRule="auto"/>
        <w:jc w:val="center"/>
        <w:rPr>
          <w:rFonts w:ascii="宋体" w:hAnsi="宋体"/>
          <w:color w:val="000000"/>
          <w:szCs w:val="21"/>
        </w:rPr>
      </w:pPr>
    </w:p>
    <w:p w14:paraId="5FF452B0">
      <w:pPr>
        <w:pStyle w:val="21"/>
        <w:spacing w:line="360" w:lineRule="auto"/>
        <w:jc w:val="center"/>
        <w:rPr>
          <w:b/>
          <w:sz w:val="30"/>
          <w:szCs w:val="30"/>
        </w:rPr>
      </w:pPr>
      <w:r>
        <w:rPr>
          <w:rFonts w:hint="eastAsia"/>
          <w:b/>
          <w:sz w:val="30"/>
          <w:szCs w:val="30"/>
        </w:rPr>
        <w:t>投标文件封面</w:t>
      </w:r>
    </w:p>
    <w:p w14:paraId="0BB9BA8F">
      <w:pPr>
        <w:pStyle w:val="21"/>
        <w:spacing w:line="360" w:lineRule="auto"/>
        <w:jc w:val="center"/>
        <w:rPr>
          <w:b/>
          <w:sz w:val="30"/>
          <w:szCs w:val="30"/>
        </w:rPr>
      </w:pPr>
    </w:p>
    <w:p w14:paraId="6FA4F51C">
      <w:pPr>
        <w:pStyle w:val="21"/>
        <w:spacing w:line="360" w:lineRule="auto"/>
        <w:jc w:val="center"/>
        <w:rPr>
          <w:b/>
          <w:sz w:val="30"/>
          <w:szCs w:val="30"/>
        </w:rPr>
      </w:pPr>
      <w:r>
        <w:rPr>
          <w:rFonts w:hint="eastAsia"/>
          <w:b/>
          <w:sz w:val="30"/>
          <w:szCs w:val="30"/>
        </w:rPr>
        <w:t>（采购项目名称）</w:t>
      </w:r>
    </w:p>
    <w:p w14:paraId="3FCFD354">
      <w:pPr>
        <w:jc w:val="center"/>
      </w:pPr>
    </w:p>
    <w:p w14:paraId="7E69FA45">
      <w:pPr>
        <w:jc w:val="center"/>
      </w:pPr>
    </w:p>
    <w:p w14:paraId="3374737E">
      <w:pPr>
        <w:jc w:val="center"/>
      </w:pPr>
    </w:p>
    <w:p w14:paraId="0D6D954D">
      <w:pPr>
        <w:pStyle w:val="21"/>
        <w:spacing w:line="360" w:lineRule="auto"/>
        <w:jc w:val="center"/>
        <w:rPr>
          <w:b/>
        </w:rPr>
      </w:pPr>
      <w:r>
        <w:rPr>
          <w:rFonts w:hint="eastAsia"/>
          <w:b/>
        </w:rPr>
        <w:t>（正本/副本）</w:t>
      </w:r>
    </w:p>
    <w:p w14:paraId="03E647A1">
      <w:pPr>
        <w:jc w:val="center"/>
      </w:pPr>
    </w:p>
    <w:p w14:paraId="205429DA">
      <w:pPr>
        <w:jc w:val="center"/>
      </w:pPr>
    </w:p>
    <w:p w14:paraId="09910AE2">
      <w:pPr>
        <w:jc w:val="center"/>
      </w:pPr>
    </w:p>
    <w:p w14:paraId="0688DEE2">
      <w:pPr>
        <w:pStyle w:val="21"/>
        <w:spacing w:line="360" w:lineRule="auto"/>
        <w:jc w:val="center"/>
        <w:rPr>
          <w:b/>
          <w:sz w:val="30"/>
          <w:szCs w:val="30"/>
        </w:rPr>
      </w:pPr>
      <w:r>
        <w:rPr>
          <w:rFonts w:hint="eastAsia"/>
          <w:b/>
          <w:sz w:val="30"/>
          <w:szCs w:val="30"/>
        </w:rPr>
        <w:t>采购项目编号：</w:t>
      </w:r>
    </w:p>
    <w:p w14:paraId="0CDB7C3C">
      <w:pPr>
        <w:jc w:val="center"/>
      </w:pPr>
    </w:p>
    <w:p w14:paraId="5F2EC6F7">
      <w:pPr>
        <w:jc w:val="center"/>
      </w:pPr>
    </w:p>
    <w:p w14:paraId="024345DE">
      <w:pPr>
        <w:jc w:val="center"/>
      </w:pPr>
    </w:p>
    <w:p w14:paraId="5F970C0C">
      <w:pPr>
        <w:jc w:val="center"/>
      </w:pPr>
    </w:p>
    <w:p w14:paraId="16C5F836">
      <w:pPr>
        <w:pStyle w:val="21"/>
        <w:spacing w:line="360" w:lineRule="auto"/>
        <w:jc w:val="center"/>
        <w:rPr>
          <w:b/>
          <w:sz w:val="30"/>
          <w:szCs w:val="30"/>
        </w:rPr>
      </w:pPr>
      <w:r>
        <w:rPr>
          <w:rFonts w:hint="eastAsia"/>
          <w:b/>
          <w:sz w:val="30"/>
          <w:szCs w:val="30"/>
        </w:rPr>
        <w:t>（投标人名称）</w:t>
      </w:r>
    </w:p>
    <w:p w14:paraId="2E111031">
      <w:pPr>
        <w:pStyle w:val="21"/>
        <w:spacing w:line="360" w:lineRule="auto"/>
        <w:jc w:val="center"/>
        <w:rPr>
          <w:b/>
          <w:sz w:val="30"/>
          <w:szCs w:val="30"/>
        </w:rPr>
      </w:pPr>
      <w:r>
        <w:rPr>
          <w:rFonts w:hint="eastAsia"/>
          <w:b/>
          <w:sz w:val="30"/>
          <w:szCs w:val="30"/>
        </w:rPr>
        <w:t>年 月 日</w:t>
      </w:r>
    </w:p>
    <w:p w14:paraId="03E9FE96">
      <w:pPr>
        <w:jc w:val="center"/>
      </w:pPr>
    </w:p>
    <w:p w14:paraId="33FBE527">
      <w:pPr>
        <w:jc w:val="center"/>
      </w:pPr>
    </w:p>
    <w:p w14:paraId="6CB25B8D">
      <w:pPr>
        <w:jc w:val="center"/>
      </w:pPr>
    </w:p>
    <w:p w14:paraId="0B5D2B86">
      <w:pPr>
        <w:jc w:val="center"/>
      </w:pPr>
    </w:p>
    <w:p w14:paraId="594A6DC9">
      <w:pPr>
        <w:jc w:val="center"/>
      </w:pPr>
      <w:bookmarkStart w:id="41" w:name="_Toc1883021859"/>
      <w:bookmarkStart w:id="42" w:name="_Toc1132487712"/>
    </w:p>
    <w:p w14:paraId="181C3CC6">
      <w:pPr>
        <w:jc w:val="center"/>
      </w:pPr>
    </w:p>
    <w:p w14:paraId="1D233DB9">
      <w:pPr>
        <w:jc w:val="center"/>
      </w:pPr>
    </w:p>
    <w:p w14:paraId="0866C085">
      <w:pPr>
        <w:jc w:val="center"/>
      </w:pPr>
    </w:p>
    <w:p w14:paraId="02309F7B">
      <w:pPr>
        <w:jc w:val="center"/>
      </w:pPr>
    </w:p>
    <w:p w14:paraId="2D0BB388">
      <w:pPr>
        <w:jc w:val="center"/>
      </w:pPr>
    </w:p>
    <w:p w14:paraId="1364B0AE">
      <w:pPr>
        <w:jc w:val="center"/>
      </w:pPr>
    </w:p>
    <w:p w14:paraId="49788480">
      <w:pPr>
        <w:jc w:val="center"/>
      </w:pPr>
    </w:p>
    <w:p w14:paraId="13B76C8F">
      <w:pPr>
        <w:jc w:val="center"/>
      </w:pPr>
    </w:p>
    <w:p w14:paraId="24D86971">
      <w:pPr>
        <w:jc w:val="center"/>
      </w:pPr>
    </w:p>
    <w:p w14:paraId="169FE389">
      <w:pPr>
        <w:jc w:val="center"/>
      </w:pPr>
    </w:p>
    <w:p w14:paraId="2A5C8FEC">
      <w:pPr>
        <w:jc w:val="center"/>
      </w:pPr>
    </w:p>
    <w:p w14:paraId="0D5DF261">
      <w:pPr>
        <w:jc w:val="center"/>
      </w:pPr>
    </w:p>
    <w:p w14:paraId="29B564B9">
      <w:pPr>
        <w:jc w:val="center"/>
      </w:pPr>
    </w:p>
    <w:p w14:paraId="1D27E202">
      <w:pPr>
        <w:jc w:val="center"/>
      </w:pPr>
    </w:p>
    <w:p w14:paraId="074A3279">
      <w:pPr>
        <w:jc w:val="center"/>
      </w:pPr>
    </w:p>
    <w:p w14:paraId="2FDB5E07">
      <w:pPr>
        <w:jc w:val="center"/>
      </w:pPr>
    </w:p>
    <w:p w14:paraId="16DA4457">
      <w:pPr>
        <w:jc w:val="center"/>
      </w:pPr>
    </w:p>
    <w:p w14:paraId="2352BDF8">
      <w:pPr>
        <w:jc w:val="center"/>
      </w:pPr>
    </w:p>
    <w:p w14:paraId="21F60FBF">
      <w:pPr>
        <w:jc w:val="center"/>
      </w:pPr>
    </w:p>
    <w:p w14:paraId="6BA1D89D">
      <w:pPr>
        <w:keepNext/>
        <w:widowControl/>
        <w:spacing w:before="188" w:after="188" w:line="400" w:lineRule="exact"/>
        <w:jc w:val="center"/>
        <w:rPr>
          <w:rFonts w:ascii="宋体" w:hAnsi="宋体" w:cs="Arial"/>
          <w:b/>
          <w:bCs/>
          <w:kern w:val="0"/>
          <w:sz w:val="32"/>
          <w:szCs w:val="32"/>
        </w:rPr>
      </w:pPr>
      <w:r>
        <w:rPr>
          <w:rFonts w:hint="eastAsia" w:ascii="宋体" w:hAnsi="宋体" w:cs="Arial"/>
          <w:b/>
          <w:bCs/>
          <w:kern w:val="0"/>
          <w:sz w:val="32"/>
          <w:szCs w:val="32"/>
        </w:rPr>
        <w:t>第一部分 自查表</w:t>
      </w:r>
      <w:bookmarkEnd w:id="41"/>
      <w:bookmarkEnd w:id="42"/>
    </w:p>
    <w:p w14:paraId="7EFBF56C">
      <w:pPr>
        <w:jc w:val="center"/>
      </w:pPr>
    </w:p>
    <w:p w14:paraId="0F9FF8D4">
      <w:pPr>
        <w:jc w:val="center"/>
      </w:pPr>
    </w:p>
    <w:p w14:paraId="2F6A6B46">
      <w:pPr>
        <w:jc w:val="center"/>
      </w:pPr>
    </w:p>
    <w:p w14:paraId="009E4098">
      <w:pPr>
        <w:jc w:val="center"/>
      </w:pPr>
    </w:p>
    <w:p w14:paraId="7839448B">
      <w:pPr>
        <w:jc w:val="center"/>
      </w:pPr>
    </w:p>
    <w:p w14:paraId="65A7420F">
      <w:pPr>
        <w:jc w:val="center"/>
      </w:pPr>
    </w:p>
    <w:p w14:paraId="34D7E3FD">
      <w:pPr>
        <w:jc w:val="center"/>
      </w:pPr>
    </w:p>
    <w:p w14:paraId="5BAC2654">
      <w:pPr>
        <w:jc w:val="center"/>
      </w:pPr>
    </w:p>
    <w:p w14:paraId="17FA5BEB">
      <w:pPr>
        <w:jc w:val="center"/>
      </w:pPr>
    </w:p>
    <w:p w14:paraId="40A254A5">
      <w:pPr>
        <w:jc w:val="center"/>
      </w:pPr>
    </w:p>
    <w:p w14:paraId="5EDDC66C">
      <w:pPr>
        <w:jc w:val="center"/>
      </w:pPr>
    </w:p>
    <w:p w14:paraId="42F0A4A4">
      <w:pPr>
        <w:jc w:val="center"/>
      </w:pPr>
    </w:p>
    <w:p w14:paraId="2CD0EF0C">
      <w:r>
        <w:br w:type="page"/>
      </w:r>
    </w:p>
    <w:p w14:paraId="5FD6A361">
      <w:pPr>
        <w:adjustRightInd w:val="0"/>
        <w:snapToGrid w:val="0"/>
        <w:spacing w:before="312" w:beforeLines="100" w:after="312" w:afterLines="100" w:line="320" w:lineRule="exact"/>
        <w:jc w:val="center"/>
        <w:rPr>
          <w:rFonts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9"/>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56D0B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4DAD8D63">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19265B29">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001CA9ED">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6AE2D7F3">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37A2BC86">
            <w:pPr>
              <w:spacing w:line="400" w:lineRule="exact"/>
              <w:jc w:val="center"/>
              <w:rPr>
                <w:rFonts w:ascii="Arial" w:hAnsi="Arial" w:cs="Arial"/>
                <w:b/>
              </w:rPr>
            </w:pPr>
            <w:r>
              <w:rPr>
                <w:rFonts w:hint="eastAsia" w:ascii="Arial" w:hAnsi="Arial" w:cs="Arial"/>
                <w:b/>
              </w:rPr>
              <w:t>证明资料</w:t>
            </w:r>
          </w:p>
        </w:tc>
      </w:tr>
      <w:tr w14:paraId="7480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0A490AC9">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38119152">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7B53F31D">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170F19A2">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4519BCEF">
            <w:pPr>
              <w:spacing w:line="400" w:lineRule="exact"/>
              <w:jc w:val="center"/>
              <w:rPr>
                <w:rFonts w:ascii="Arial" w:hAnsi="Arial" w:cs="Arial"/>
              </w:rPr>
            </w:pPr>
            <w:r>
              <w:rPr>
                <w:rFonts w:hint="eastAsia" w:ascii="Arial" w:hAnsi="Arial" w:cs="Arial"/>
              </w:rPr>
              <w:t>见投标文件第（ ）页</w:t>
            </w:r>
          </w:p>
        </w:tc>
      </w:tr>
      <w:tr w14:paraId="6983B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2E44E67">
            <w:pPr>
              <w:spacing w:line="400" w:lineRule="exact"/>
              <w:jc w:val="center"/>
              <w:rPr>
                <w:rFonts w:ascii="Arial" w:hAnsi="Arial" w:cs="Arial"/>
              </w:rPr>
            </w:pPr>
            <w:r>
              <w:rPr>
                <w:rFonts w:ascii="Arial" w:hAnsi="Arial" w:cs="Arial"/>
              </w:rPr>
              <w:t>2</w:t>
            </w:r>
          </w:p>
        </w:tc>
        <w:tc>
          <w:tcPr>
            <w:tcW w:w="2525" w:type="dxa"/>
            <w:vAlign w:val="center"/>
          </w:tcPr>
          <w:p w14:paraId="50450469">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0B73AEB9">
            <w:pPr>
              <w:spacing w:line="400" w:lineRule="exact"/>
              <w:rPr>
                <w:rFonts w:ascii="Arial" w:hAnsi="Arial" w:cs="Arial"/>
              </w:rPr>
            </w:pPr>
            <w:r>
              <w:rPr>
                <w:rFonts w:ascii="Arial" w:hAnsi="Arial" w:cs="Arial"/>
              </w:rPr>
              <w:t>提供</w:t>
            </w:r>
            <w:r>
              <w:rPr>
                <w:rFonts w:hint="eastAsia" w:ascii="Arial" w:hAnsi="Arial" w:cs="Arial"/>
              </w:rPr>
              <w:t>2022年度或</w:t>
            </w:r>
            <w:r>
              <w:rPr>
                <w:rFonts w:ascii="Arial" w:hAnsi="Arial" w:cs="Arial"/>
              </w:rPr>
              <w:t>202</w:t>
            </w:r>
            <w:r>
              <w:rPr>
                <w:rFonts w:hint="eastAsia" w:ascii="Arial" w:hAnsi="Arial" w:cs="Arial"/>
              </w:rPr>
              <w:t>3</w:t>
            </w:r>
            <w:r>
              <w:rPr>
                <w:rFonts w:ascii="Arial" w:hAnsi="Arial" w:cs="Arial"/>
              </w:rPr>
              <w:t>年度</w:t>
            </w:r>
            <w:r>
              <w:rPr>
                <w:rFonts w:hint="eastAsia" w:ascii="Arial" w:hAnsi="Arial" w:cs="Arial"/>
              </w:rPr>
              <w:t>或2024年任一个月度或季度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51BD03E2">
            <w:pPr>
              <w:spacing w:line="400" w:lineRule="exact"/>
              <w:jc w:val="center"/>
            </w:pPr>
            <w:r>
              <w:rPr>
                <w:rFonts w:hint="eastAsia"/>
              </w:rPr>
              <w:t>□通过 □不通过</w:t>
            </w:r>
          </w:p>
        </w:tc>
        <w:tc>
          <w:tcPr>
            <w:tcW w:w="1366" w:type="dxa"/>
            <w:tcBorders>
              <w:right w:val="single" w:color="auto" w:sz="12" w:space="0"/>
            </w:tcBorders>
            <w:vAlign w:val="center"/>
          </w:tcPr>
          <w:p w14:paraId="1B888B19">
            <w:pPr>
              <w:spacing w:line="400" w:lineRule="exact"/>
              <w:jc w:val="center"/>
              <w:rPr>
                <w:rFonts w:ascii="Arial" w:hAnsi="Arial" w:cs="Arial"/>
              </w:rPr>
            </w:pPr>
            <w:r>
              <w:rPr>
                <w:rFonts w:hint="eastAsia" w:ascii="Arial" w:hAnsi="Arial" w:cs="Arial"/>
              </w:rPr>
              <w:t>见投标文件第（ ）页</w:t>
            </w:r>
          </w:p>
        </w:tc>
      </w:tr>
      <w:tr w14:paraId="6966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241AD6F7">
            <w:pPr>
              <w:spacing w:line="400" w:lineRule="exact"/>
              <w:jc w:val="center"/>
              <w:rPr>
                <w:rFonts w:ascii="Arial" w:hAnsi="Arial" w:cs="Arial"/>
              </w:rPr>
            </w:pPr>
            <w:r>
              <w:rPr>
                <w:rFonts w:ascii="Arial" w:hAnsi="Arial" w:cs="Arial"/>
              </w:rPr>
              <w:t>3</w:t>
            </w:r>
          </w:p>
        </w:tc>
        <w:tc>
          <w:tcPr>
            <w:tcW w:w="2525" w:type="dxa"/>
            <w:vAlign w:val="center"/>
          </w:tcPr>
          <w:p w14:paraId="467CAAA3">
            <w:pPr>
              <w:spacing w:line="400" w:lineRule="exact"/>
              <w:rPr>
                <w:rFonts w:ascii="Arial" w:hAnsi="Arial" w:cs="Arial"/>
              </w:rPr>
            </w:pPr>
            <w:r>
              <w:rPr>
                <w:rFonts w:hint="eastAsia" w:ascii="Arial" w:hAnsi="Arial" w:cs="Arial"/>
              </w:rPr>
              <w:t>具有依法缴纳税收和社会保障资金的良好记录。</w:t>
            </w:r>
          </w:p>
        </w:tc>
        <w:tc>
          <w:tcPr>
            <w:tcW w:w="3766" w:type="dxa"/>
            <w:vAlign w:val="center"/>
          </w:tcPr>
          <w:p w14:paraId="4D058FDD">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41B3DECA">
            <w:pPr>
              <w:spacing w:line="400" w:lineRule="exact"/>
              <w:jc w:val="center"/>
            </w:pPr>
            <w:r>
              <w:rPr>
                <w:rFonts w:hint="eastAsia"/>
              </w:rPr>
              <w:t>□通过 □不通过</w:t>
            </w:r>
          </w:p>
        </w:tc>
        <w:tc>
          <w:tcPr>
            <w:tcW w:w="1366" w:type="dxa"/>
            <w:tcBorders>
              <w:right w:val="single" w:color="auto" w:sz="12" w:space="0"/>
            </w:tcBorders>
            <w:vAlign w:val="center"/>
          </w:tcPr>
          <w:p w14:paraId="1AF6019E">
            <w:pPr>
              <w:spacing w:line="400" w:lineRule="exact"/>
              <w:jc w:val="center"/>
              <w:rPr>
                <w:rFonts w:ascii="Arial" w:hAnsi="Arial" w:cs="Arial"/>
              </w:rPr>
            </w:pPr>
            <w:r>
              <w:rPr>
                <w:rFonts w:hint="eastAsia" w:ascii="Arial" w:hAnsi="Arial" w:cs="Arial"/>
              </w:rPr>
              <w:t>见投标文件第（ ）页</w:t>
            </w:r>
          </w:p>
        </w:tc>
      </w:tr>
      <w:tr w14:paraId="7E720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B8D4402">
            <w:pPr>
              <w:spacing w:line="400" w:lineRule="exact"/>
              <w:jc w:val="center"/>
              <w:rPr>
                <w:rFonts w:ascii="Arial" w:hAnsi="Arial" w:cs="Arial"/>
              </w:rPr>
            </w:pPr>
            <w:r>
              <w:rPr>
                <w:rFonts w:ascii="Arial" w:hAnsi="Arial" w:cs="Arial"/>
              </w:rPr>
              <w:t>4</w:t>
            </w:r>
          </w:p>
        </w:tc>
        <w:tc>
          <w:tcPr>
            <w:tcW w:w="2525" w:type="dxa"/>
            <w:vAlign w:val="center"/>
          </w:tcPr>
          <w:p w14:paraId="0F735519">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49236829">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6CE30FB5">
            <w:pPr>
              <w:spacing w:line="400" w:lineRule="exact"/>
              <w:jc w:val="center"/>
            </w:pPr>
            <w:r>
              <w:rPr>
                <w:rFonts w:hint="eastAsia"/>
              </w:rPr>
              <w:t>□通过 □不通过</w:t>
            </w:r>
          </w:p>
        </w:tc>
        <w:tc>
          <w:tcPr>
            <w:tcW w:w="1366" w:type="dxa"/>
            <w:tcBorders>
              <w:right w:val="single" w:color="auto" w:sz="12" w:space="0"/>
            </w:tcBorders>
            <w:vAlign w:val="center"/>
          </w:tcPr>
          <w:p w14:paraId="5551963C">
            <w:pPr>
              <w:spacing w:line="400" w:lineRule="exact"/>
              <w:jc w:val="center"/>
              <w:rPr>
                <w:rFonts w:ascii="Arial" w:hAnsi="Arial" w:cs="Arial"/>
              </w:rPr>
            </w:pPr>
            <w:r>
              <w:rPr>
                <w:rFonts w:hint="eastAsia" w:ascii="Arial" w:hAnsi="Arial" w:cs="Arial"/>
              </w:rPr>
              <w:t>见投标文件第（ ）页</w:t>
            </w:r>
          </w:p>
        </w:tc>
      </w:tr>
      <w:tr w14:paraId="564BD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201F0044">
            <w:pPr>
              <w:spacing w:line="400" w:lineRule="exact"/>
              <w:jc w:val="center"/>
              <w:rPr>
                <w:rFonts w:ascii="Arial" w:hAnsi="Arial" w:cs="Arial"/>
              </w:rPr>
            </w:pPr>
            <w:r>
              <w:rPr>
                <w:rFonts w:ascii="Arial" w:hAnsi="Arial" w:cs="Arial"/>
              </w:rPr>
              <w:t>5</w:t>
            </w:r>
          </w:p>
        </w:tc>
        <w:tc>
          <w:tcPr>
            <w:tcW w:w="2525" w:type="dxa"/>
            <w:vAlign w:val="center"/>
          </w:tcPr>
          <w:p w14:paraId="1CE1BA15">
            <w:pPr>
              <w:spacing w:line="400" w:lineRule="exact"/>
              <w:rPr>
                <w:rFonts w:ascii="Arial" w:hAnsi="Arial" w:cs="Arial"/>
              </w:rPr>
            </w:pPr>
            <w:r>
              <w:rPr>
                <w:rFonts w:ascii="Arial" w:hAnsi="Arial" w:cs="Arial"/>
              </w:rPr>
              <w:t>信用记录</w:t>
            </w:r>
          </w:p>
        </w:tc>
        <w:tc>
          <w:tcPr>
            <w:tcW w:w="3766" w:type="dxa"/>
            <w:vAlign w:val="center"/>
          </w:tcPr>
          <w:p w14:paraId="0DDCEBE3">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00E46E71">
            <w:pPr>
              <w:spacing w:line="400" w:lineRule="exact"/>
              <w:jc w:val="center"/>
            </w:pPr>
            <w:r>
              <w:rPr>
                <w:rFonts w:hint="eastAsia"/>
              </w:rPr>
              <w:t>□通过 □不通过</w:t>
            </w:r>
          </w:p>
        </w:tc>
        <w:tc>
          <w:tcPr>
            <w:tcW w:w="1366" w:type="dxa"/>
            <w:tcBorders>
              <w:right w:val="single" w:color="auto" w:sz="12" w:space="0"/>
            </w:tcBorders>
            <w:vAlign w:val="center"/>
          </w:tcPr>
          <w:p w14:paraId="43B26B82">
            <w:pPr>
              <w:spacing w:line="400" w:lineRule="exact"/>
              <w:jc w:val="center"/>
              <w:rPr>
                <w:rFonts w:ascii="Arial" w:hAnsi="Arial" w:cs="Arial"/>
              </w:rPr>
            </w:pPr>
            <w:r>
              <w:rPr>
                <w:rFonts w:hint="eastAsia" w:ascii="Arial" w:hAnsi="Arial" w:cs="Arial"/>
              </w:rPr>
              <w:t>见投标文件第（ ）页</w:t>
            </w:r>
          </w:p>
        </w:tc>
      </w:tr>
      <w:tr w14:paraId="65C1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03E3C8C0">
            <w:pPr>
              <w:spacing w:line="400" w:lineRule="exact"/>
              <w:jc w:val="center"/>
              <w:rPr>
                <w:rFonts w:ascii="Arial" w:hAnsi="Arial" w:cs="Arial"/>
              </w:rPr>
            </w:pPr>
            <w:r>
              <w:rPr>
                <w:rFonts w:hint="eastAsia" w:ascii="Arial" w:hAnsi="Arial" w:cs="Arial"/>
              </w:rPr>
              <w:t>6</w:t>
            </w:r>
          </w:p>
        </w:tc>
        <w:tc>
          <w:tcPr>
            <w:tcW w:w="2525" w:type="dxa"/>
            <w:vAlign w:val="center"/>
          </w:tcPr>
          <w:p w14:paraId="7A447800">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017E9933">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57078BC0">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4C5E0DB8">
            <w:pPr>
              <w:spacing w:line="400" w:lineRule="exact"/>
              <w:jc w:val="center"/>
              <w:rPr>
                <w:rFonts w:ascii="Arial" w:hAnsi="Arial" w:cs="Arial"/>
              </w:rPr>
            </w:pPr>
            <w:r>
              <w:rPr>
                <w:rFonts w:hint="eastAsia" w:ascii="Arial" w:hAnsi="Arial" w:cs="Arial"/>
              </w:rPr>
              <w:t>见投标文件第（ ）页</w:t>
            </w:r>
          </w:p>
        </w:tc>
      </w:tr>
      <w:tr w14:paraId="000F3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20418AF">
            <w:pPr>
              <w:spacing w:line="400" w:lineRule="exact"/>
              <w:jc w:val="center"/>
              <w:rPr>
                <w:rFonts w:ascii="Arial" w:hAnsi="Arial" w:cs="Arial"/>
              </w:rPr>
            </w:pPr>
            <w:r>
              <w:rPr>
                <w:rFonts w:hint="eastAsia" w:ascii="Arial" w:hAnsi="Arial" w:cs="Arial"/>
              </w:rPr>
              <w:t>7</w:t>
            </w:r>
          </w:p>
        </w:tc>
        <w:tc>
          <w:tcPr>
            <w:tcW w:w="2525" w:type="dxa"/>
            <w:vAlign w:val="center"/>
          </w:tcPr>
          <w:p w14:paraId="2CDA19E4">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3BA6D2FA">
            <w:pPr>
              <w:wordWrap w:val="0"/>
              <w:spacing w:line="400" w:lineRule="exact"/>
              <w:rPr>
                <w:rFonts w:ascii="Arial" w:hAnsi="Arial" w:cs="Arial"/>
              </w:rPr>
            </w:pPr>
            <w:r>
              <w:rPr>
                <w:rFonts w:ascii="Arial" w:hAnsi="Arial" w:cs="Arial"/>
              </w:rPr>
              <w:t>提供书面声明。</w:t>
            </w:r>
          </w:p>
        </w:tc>
        <w:tc>
          <w:tcPr>
            <w:tcW w:w="1193" w:type="dxa"/>
            <w:vAlign w:val="center"/>
          </w:tcPr>
          <w:p w14:paraId="37100FA6">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2DE309E5">
            <w:pPr>
              <w:spacing w:line="400" w:lineRule="exact"/>
              <w:jc w:val="center"/>
              <w:rPr>
                <w:rFonts w:ascii="Arial" w:hAnsi="Arial" w:cs="Arial"/>
              </w:rPr>
            </w:pPr>
            <w:r>
              <w:rPr>
                <w:rFonts w:hint="eastAsia" w:ascii="Arial" w:hAnsi="Arial" w:cs="Arial"/>
              </w:rPr>
              <w:t>见投标文件第（ ）页</w:t>
            </w:r>
          </w:p>
        </w:tc>
      </w:tr>
      <w:tr w14:paraId="1028A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644641ED">
            <w:pPr>
              <w:spacing w:line="400" w:lineRule="exact"/>
              <w:jc w:val="center"/>
              <w:rPr>
                <w:rFonts w:ascii="Arial" w:hAnsi="Arial" w:cs="Arial"/>
              </w:rPr>
            </w:pPr>
            <w:r>
              <w:rPr>
                <w:rFonts w:hint="eastAsia" w:ascii="Arial" w:hAnsi="Arial" w:cs="Arial"/>
              </w:rPr>
              <w:t>8</w:t>
            </w:r>
          </w:p>
        </w:tc>
        <w:tc>
          <w:tcPr>
            <w:tcW w:w="2525" w:type="dxa"/>
            <w:tcBorders>
              <w:bottom w:val="single" w:color="auto" w:sz="12" w:space="0"/>
            </w:tcBorders>
            <w:vAlign w:val="center"/>
          </w:tcPr>
          <w:p w14:paraId="76EE4949">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24A7F6E3">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0783E10D">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1C360A8A">
            <w:pPr>
              <w:spacing w:line="400" w:lineRule="exact"/>
              <w:jc w:val="center"/>
              <w:rPr>
                <w:rFonts w:ascii="Arial" w:hAnsi="Arial" w:cs="Arial"/>
              </w:rPr>
            </w:pPr>
            <w:r>
              <w:rPr>
                <w:rFonts w:hint="eastAsia" w:ascii="Arial" w:hAnsi="Arial" w:cs="Arial"/>
              </w:rPr>
              <w:t>见投标文件第（ ）页</w:t>
            </w:r>
          </w:p>
        </w:tc>
      </w:tr>
    </w:tbl>
    <w:p w14:paraId="71B9F766">
      <w:pPr>
        <w:adjustRightInd w:val="0"/>
        <w:snapToGrid w:val="0"/>
        <w:jc w:val="left"/>
        <w:rPr>
          <w:rFonts w:ascii="宋体" w:hAnsi="宋体" w:cs="Arial"/>
          <w:bCs/>
          <w:sz w:val="21"/>
          <w:szCs w:val="21"/>
        </w:rPr>
      </w:pPr>
      <w:r>
        <w:rPr>
          <w:rFonts w:hint="eastAsia" w:ascii="宋体" w:hAnsi="宋体" w:cs="Arial"/>
          <w:b/>
          <w:sz w:val="21"/>
          <w:szCs w:val="21"/>
        </w:rPr>
        <w:t>说明：</w:t>
      </w:r>
    </w:p>
    <w:p w14:paraId="5FD8247A">
      <w:pPr>
        <w:adjustRightInd w:val="0"/>
        <w:snapToGrid w:val="0"/>
        <w:spacing w:line="360" w:lineRule="auto"/>
        <w:ind w:firstLine="420" w:firstLineChars="200"/>
        <w:jc w:val="left"/>
        <w:rPr>
          <w:rFonts w:ascii="宋体" w:hAnsi="宋体" w:cs="Arial"/>
          <w:bCs/>
          <w:sz w:val="21"/>
          <w:szCs w:val="21"/>
        </w:rPr>
      </w:pPr>
      <w:r>
        <w:rPr>
          <w:rFonts w:hint="eastAsia" w:ascii="宋体" w:hAnsi="宋体" w:cs="Arial"/>
          <w:bCs/>
          <w:sz w:val="21"/>
          <w:szCs w:val="21"/>
        </w:rPr>
        <w:t>以上材料将作为供应商有效性审核的重要内容之一，供应商必须严格按照其内容及序列要求在投标文件中对应如实提供，对资格性证明文件的任何缺漏和不符合项将会直接导致无效投标！投标人根据自查结论在对应的□打“√”。</w:t>
      </w:r>
    </w:p>
    <w:p w14:paraId="3DE39C4B">
      <w:pPr>
        <w:adjustRightInd w:val="0"/>
        <w:snapToGrid w:val="0"/>
        <w:spacing w:before="312" w:beforeLines="100" w:after="312" w:afterLines="100" w:line="360" w:lineRule="auto"/>
        <w:jc w:val="left"/>
        <w:rPr>
          <w:rFonts w:ascii="宋体" w:hAnsi="宋体" w:cs="Arial"/>
          <w:bCs/>
        </w:rPr>
      </w:pPr>
    </w:p>
    <w:p w14:paraId="0A918710">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投标人法定代表人（或法定代表人授权代表）签字：                   </w:t>
      </w:r>
    </w:p>
    <w:p w14:paraId="1E61402F">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投标人名称（签章）：                        </w:t>
      </w:r>
    </w:p>
    <w:p w14:paraId="664DC8E6">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日期：   年   月   日</w:t>
      </w:r>
    </w:p>
    <w:p w14:paraId="3025EC0E">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3D0115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751969B7">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29712483">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1375D487">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5B77D608">
            <w:pPr>
              <w:spacing w:line="320" w:lineRule="exact"/>
              <w:jc w:val="center"/>
              <w:rPr>
                <w:rFonts w:ascii="Arial" w:hAnsi="Arial" w:cs="Arial"/>
                <w:b/>
                <w:bCs/>
              </w:rPr>
            </w:pPr>
            <w:r>
              <w:rPr>
                <w:rFonts w:hint="eastAsia" w:ascii="Arial" w:hAnsi="宋体" w:cs="Arial"/>
                <w:b/>
                <w:bCs/>
              </w:rPr>
              <w:t>证明材料对应页码</w:t>
            </w:r>
          </w:p>
        </w:tc>
      </w:tr>
      <w:tr w14:paraId="0B51BC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41130B4A">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52D7816C">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4DA355D7">
            <w:pPr>
              <w:spacing w:line="320" w:lineRule="exact"/>
              <w:jc w:val="center"/>
              <w:rPr>
                <w:rFonts w:ascii="Arial" w:hAnsi="宋体" w:cs="Arial"/>
              </w:rPr>
            </w:pPr>
            <w:r>
              <w:rPr>
                <w:rFonts w:hint="eastAsia" w:ascii="Arial" w:hAnsi="宋体" w:cs="Arial"/>
              </w:rPr>
              <w:t>□通过</w:t>
            </w:r>
          </w:p>
          <w:p w14:paraId="11985311">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52640A5">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A4417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01E1C79">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2EE8DDD7">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2BDC2C6D">
            <w:pPr>
              <w:spacing w:line="320" w:lineRule="exact"/>
              <w:jc w:val="left"/>
              <w:rPr>
                <w:rFonts w:ascii="Arial" w:hAnsi="宋体" w:cs="Arial"/>
              </w:rPr>
            </w:pPr>
            <w:r>
              <w:rPr>
                <w:rFonts w:hint="eastAsia" w:ascii="Arial" w:hAnsi="宋体" w:cs="Arial"/>
              </w:rPr>
              <w:t xml:space="preserve">□通过 </w:t>
            </w:r>
          </w:p>
          <w:p w14:paraId="3687AB03">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929445C">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30CEE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4A371EB9">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7AA9FAE8">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6C701EA4">
            <w:pPr>
              <w:spacing w:line="320" w:lineRule="exact"/>
              <w:jc w:val="left"/>
              <w:rPr>
                <w:rFonts w:ascii="Arial" w:hAnsi="宋体" w:cs="Arial"/>
              </w:rPr>
            </w:pPr>
            <w:r>
              <w:rPr>
                <w:rFonts w:hint="eastAsia" w:ascii="Arial" w:hAnsi="宋体" w:cs="Arial"/>
              </w:rPr>
              <w:t xml:space="preserve">□通过 </w:t>
            </w:r>
          </w:p>
          <w:p w14:paraId="409C8CC9">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A548D8B">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DDAD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44AAAC34">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382D36D2">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3368C8D6">
            <w:pPr>
              <w:spacing w:line="320" w:lineRule="exact"/>
              <w:jc w:val="left"/>
              <w:rPr>
                <w:rFonts w:ascii="Arial" w:hAnsi="宋体" w:cs="Arial"/>
              </w:rPr>
            </w:pPr>
            <w:r>
              <w:rPr>
                <w:rFonts w:hint="eastAsia" w:ascii="Arial" w:hAnsi="宋体" w:cs="Arial"/>
              </w:rPr>
              <w:t xml:space="preserve">□通过 </w:t>
            </w:r>
          </w:p>
          <w:p w14:paraId="3B8F8178">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7F12553">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DF65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69D71D18">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7DE73794">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3E14E1BA">
            <w:pPr>
              <w:spacing w:line="320" w:lineRule="exact"/>
              <w:jc w:val="left"/>
              <w:rPr>
                <w:rFonts w:ascii="Arial" w:hAnsi="宋体" w:cs="Arial"/>
              </w:rPr>
            </w:pPr>
            <w:r>
              <w:rPr>
                <w:rFonts w:hint="eastAsia" w:ascii="Arial" w:hAnsi="宋体" w:cs="Arial"/>
              </w:rPr>
              <w:t xml:space="preserve">□通过 </w:t>
            </w:r>
          </w:p>
          <w:p w14:paraId="55B059BB">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3297379">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84A9E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DB5E7BA">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326996F8">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4F50E9B7">
            <w:pPr>
              <w:spacing w:line="320" w:lineRule="exact"/>
              <w:jc w:val="left"/>
              <w:rPr>
                <w:rFonts w:ascii="Arial" w:hAnsi="宋体" w:cs="Arial"/>
              </w:rPr>
            </w:pPr>
            <w:r>
              <w:rPr>
                <w:rFonts w:hint="eastAsia" w:ascii="Arial" w:hAnsi="宋体" w:cs="Arial"/>
              </w:rPr>
              <w:t xml:space="preserve">□通过 </w:t>
            </w:r>
          </w:p>
          <w:p w14:paraId="6A15FBC9">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E4B0BE9">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B6C83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06CCCAD">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225B5624">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7FC1B714">
            <w:pPr>
              <w:spacing w:line="320" w:lineRule="exact"/>
              <w:jc w:val="left"/>
              <w:rPr>
                <w:rFonts w:ascii="Arial" w:hAnsi="宋体" w:cs="Arial"/>
              </w:rPr>
            </w:pPr>
            <w:r>
              <w:rPr>
                <w:rFonts w:hint="eastAsia" w:ascii="Arial" w:hAnsi="宋体" w:cs="Arial"/>
              </w:rPr>
              <w:t xml:space="preserve">□通过 </w:t>
            </w:r>
          </w:p>
          <w:p w14:paraId="35045156">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4FB0E8A">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4903F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23FF58C">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74924FBD">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24097F4B">
            <w:pPr>
              <w:spacing w:line="320" w:lineRule="exact"/>
              <w:jc w:val="left"/>
              <w:rPr>
                <w:rFonts w:ascii="Arial" w:hAnsi="宋体" w:cs="Arial"/>
              </w:rPr>
            </w:pPr>
            <w:r>
              <w:rPr>
                <w:rFonts w:hint="eastAsia" w:ascii="Arial" w:hAnsi="宋体" w:cs="Arial"/>
              </w:rPr>
              <w:t xml:space="preserve">□通过 </w:t>
            </w:r>
          </w:p>
          <w:p w14:paraId="2A3A5D02">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63AE2DB">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F407F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4B52FD88">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723E1B70">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02DE47A3">
            <w:pPr>
              <w:spacing w:line="320" w:lineRule="exact"/>
              <w:jc w:val="left"/>
              <w:rPr>
                <w:rFonts w:ascii="Arial" w:hAnsi="宋体" w:cs="Arial"/>
              </w:rPr>
            </w:pPr>
            <w:r>
              <w:rPr>
                <w:rFonts w:hint="eastAsia" w:ascii="Arial" w:hAnsi="宋体" w:cs="Arial"/>
              </w:rPr>
              <w:t xml:space="preserve">□通过 </w:t>
            </w:r>
          </w:p>
          <w:p w14:paraId="5E468F97">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27B87FE8">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760B5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5C899380">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0CEC7588">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32411563">
            <w:pPr>
              <w:spacing w:line="320" w:lineRule="exact"/>
              <w:jc w:val="left"/>
              <w:rPr>
                <w:rFonts w:ascii="Arial" w:hAnsi="宋体" w:cs="Arial"/>
              </w:rPr>
            </w:pPr>
            <w:r>
              <w:rPr>
                <w:rFonts w:hint="eastAsia" w:ascii="Arial" w:hAnsi="宋体" w:cs="Arial"/>
              </w:rPr>
              <w:t xml:space="preserve">□通过 </w:t>
            </w:r>
          </w:p>
          <w:p w14:paraId="3002EF79">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493F3826">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21D3D41E">
      <w:pPr>
        <w:spacing w:line="320" w:lineRule="exact"/>
        <w:jc w:val="left"/>
        <w:rPr>
          <w:rFonts w:ascii="宋体" w:hAnsi="宋体"/>
          <w:b/>
          <w:bCs/>
          <w:sz w:val="21"/>
          <w:szCs w:val="21"/>
        </w:rPr>
      </w:pPr>
      <w:r>
        <w:rPr>
          <w:rFonts w:hint="eastAsia" w:ascii="宋体" w:hAnsi="宋体"/>
          <w:b/>
          <w:bCs/>
          <w:sz w:val="21"/>
          <w:szCs w:val="21"/>
        </w:rPr>
        <w:t>说明：</w:t>
      </w:r>
    </w:p>
    <w:p w14:paraId="2668B770">
      <w:pPr>
        <w:ind w:firstLine="420" w:firstLineChars="200"/>
        <w:jc w:val="left"/>
        <w:rPr>
          <w:rFonts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54BA4F42">
      <w:pPr>
        <w:spacing w:line="320" w:lineRule="exact"/>
        <w:rPr>
          <w:rFonts w:ascii="宋体" w:hAnsi="宋体" w:cs="Arial"/>
          <w:bCs/>
        </w:rPr>
      </w:pPr>
    </w:p>
    <w:p w14:paraId="35837244">
      <w:pPr>
        <w:spacing w:line="360" w:lineRule="auto"/>
        <w:rPr>
          <w:rFonts w:ascii="宋体" w:hAnsi="宋体" w:cs="Arial"/>
          <w:bCs/>
        </w:rPr>
      </w:pPr>
      <w:r>
        <w:rPr>
          <w:rFonts w:hint="eastAsia" w:ascii="宋体" w:hAnsi="宋体" w:cs="Arial"/>
          <w:bCs/>
        </w:rPr>
        <w:t xml:space="preserve">投标人法定代表人（或法定代表人授权代表）签字：                   </w:t>
      </w:r>
    </w:p>
    <w:p w14:paraId="6B306C46">
      <w:pPr>
        <w:adjustRightInd w:val="0"/>
        <w:snapToGrid w:val="0"/>
        <w:spacing w:line="360" w:lineRule="auto"/>
        <w:jc w:val="left"/>
        <w:rPr>
          <w:rFonts w:ascii="宋体" w:hAnsi="宋体" w:cs="Arial"/>
          <w:bCs/>
        </w:rPr>
      </w:pPr>
      <w:r>
        <w:rPr>
          <w:rFonts w:hint="eastAsia" w:ascii="宋体" w:hAnsi="宋体" w:cs="Arial"/>
          <w:bCs/>
        </w:rPr>
        <w:t xml:space="preserve">投标人名称（签章）：                        </w:t>
      </w:r>
    </w:p>
    <w:p w14:paraId="6D36E885">
      <w:pPr>
        <w:adjustRightInd w:val="0"/>
        <w:snapToGrid w:val="0"/>
        <w:spacing w:line="360" w:lineRule="auto"/>
        <w:rPr>
          <w:rFonts w:ascii="Arial" w:hAnsi="宋体" w:cs="Arial"/>
          <w:color w:val="000000"/>
          <w:sz w:val="28"/>
          <w:szCs w:val="28"/>
        </w:rPr>
      </w:pPr>
      <w:r>
        <w:rPr>
          <w:rFonts w:hint="eastAsia" w:ascii="宋体" w:hAnsi="宋体" w:cs="Arial"/>
          <w:bCs/>
        </w:rPr>
        <w:t>日期：   年   月   日</w:t>
      </w:r>
    </w:p>
    <w:p w14:paraId="0824F4E5">
      <w:pPr>
        <w:jc w:val="center"/>
        <w:rPr>
          <w:rFonts w:ascii="Arial" w:hAnsi="宋体" w:cs="Arial"/>
          <w:b/>
          <w:bCs/>
          <w:kern w:val="0"/>
          <w:sz w:val="30"/>
          <w:szCs w:val="30"/>
        </w:rPr>
        <w:sectPr>
          <w:headerReference r:id="rId4" w:type="first"/>
          <w:footerReference r:id="rId6" w:type="first"/>
          <w:footerReference r:id="rId5" w:type="default"/>
          <w:type w:val="oddPage"/>
          <w:pgSz w:w="11906" w:h="16838"/>
          <w:pgMar w:top="1304" w:right="1134" w:bottom="1440" w:left="1134" w:header="851" w:footer="992" w:gutter="0"/>
          <w:cols w:space="720" w:num="1"/>
          <w:docGrid w:type="lines" w:linePitch="312" w:charSpace="0"/>
        </w:sectPr>
      </w:pPr>
    </w:p>
    <w:p w14:paraId="1C921A28">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72EF1F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2F65BA81">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69B774D8">
            <w:pPr>
              <w:keepNext/>
              <w:adjustRightInd w:val="0"/>
              <w:spacing w:line="360" w:lineRule="auto"/>
              <w:jc w:val="center"/>
              <w:textAlignment w:val="center"/>
              <w:rPr>
                <w:rFonts w:ascii="宋体" w:hAnsi="宋体"/>
                <w:b/>
                <w:bCs/>
              </w:rPr>
            </w:pPr>
            <w:r>
              <w:rPr>
                <w:rFonts w:hint="eastAsia" w:ascii="宋体" w:hAnsi="宋体" w:cs="宋体"/>
                <w:b/>
                <w:bCs/>
                <w:lang w:bidi="ar"/>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5AB5D903">
            <w:pPr>
              <w:keepNext/>
              <w:adjustRightInd w:val="0"/>
              <w:spacing w:line="360" w:lineRule="auto"/>
              <w:jc w:val="center"/>
              <w:textAlignment w:val="center"/>
              <w:rPr>
                <w:rFonts w:ascii="宋体" w:hAnsi="宋体" w:cs="宋体"/>
                <w:b/>
                <w:bCs/>
                <w:lang w:bidi="ar"/>
              </w:rPr>
            </w:pPr>
            <w:r>
              <w:rPr>
                <w:rFonts w:hint="eastAsia" w:ascii="宋体" w:hAnsi="宋体" w:cs="宋体"/>
                <w:b/>
                <w:bCs/>
                <w:lang w:bidi="ar"/>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24163F23">
            <w:pPr>
              <w:keepNext/>
              <w:adjustRightInd w:val="0"/>
              <w:spacing w:line="360" w:lineRule="auto"/>
              <w:jc w:val="center"/>
              <w:textAlignment w:val="center"/>
              <w:rPr>
                <w:rFonts w:ascii="宋体" w:hAnsi="宋体"/>
                <w:b/>
                <w:bCs/>
              </w:rPr>
            </w:pPr>
            <w:r>
              <w:rPr>
                <w:rFonts w:hint="eastAsia" w:ascii="宋体" w:hAnsi="宋体"/>
                <w:b/>
                <w:bCs/>
              </w:rPr>
              <w:t>证明文件</w:t>
            </w:r>
          </w:p>
        </w:tc>
      </w:tr>
      <w:tr w14:paraId="7E487A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CE7290D">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2368FDD2">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5AAB8EF8">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6D6BB4B8">
            <w:pPr>
              <w:spacing w:line="360" w:lineRule="auto"/>
              <w:ind w:left="12" w:leftChars="5"/>
              <w:jc w:val="center"/>
              <w:rPr>
                <w:rFonts w:ascii="宋体" w:hAnsi="宋体"/>
              </w:rPr>
            </w:pPr>
            <w:r>
              <w:rPr>
                <w:rFonts w:hint="eastAsia" w:ascii="宋体" w:hAnsi="宋体" w:cs="宋体"/>
                <w:lang w:bidi="ar"/>
              </w:rPr>
              <w:t>见（ ）页-见（ ）页</w:t>
            </w:r>
          </w:p>
        </w:tc>
      </w:tr>
      <w:tr w14:paraId="57161B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846901E">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0EF3A118">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5D68DB33">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0B9A0A7">
            <w:pPr>
              <w:spacing w:line="360" w:lineRule="auto"/>
              <w:ind w:left="12" w:leftChars="5"/>
              <w:jc w:val="center"/>
              <w:rPr>
                <w:rFonts w:ascii="宋体" w:hAnsi="宋体"/>
              </w:rPr>
            </w:pPr>
            <w:r>
              <w:rPr>
                <w:rFonts w:hint="eastAsia" w:ascii="宋体" w:hAnsi="宋体" w:cs="宋体"/>
                <w:lang w:bidi="ar"/>
              </w:rPr>
              <w:t>见（ ）页-见（ ）页</w:t>
            </w:r>
          </w:p>
        </w:tc>
      </w:tr>
      <w:tr w14:paraId="356A32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0F9DF61">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725420E5">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3B31D5D">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4BC609F">
            <w:pPr>
              <w:spacing w:line="360" w:lineRule="auto"/>
              <w:ind w:left="12" w:leftChars="5"/>
              <w:jc w:val="center"/>
              <w:rPr>
                <w:rFonts w:ascii="宋体" w:hAnsi="宋体"/>
              </w:rPr>
            </w:pPr>
            <w:r>
              <w:rPr>
                <w:rFonts w:hint="eastAsia" w:ascii="宋体" w:hAnsi="宋体" w:cs="宋体"/>
                <w:lang w:bidi="ar"/>
              </w:rPr>
              <w:t>见（ ）页-见（ ）页</w:t>
            </w:r>
          </w:p>
        </w:tc>
      </w:tr>
      <w:tr w14:paraId="55B792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F440BA6">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594B5A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1E2F4E22">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7FBA93B">
            <w:pPr>
              <w:spacing w:line="360" w:lineRule="auto"/>
              <w:ind w:left="12" w:leftChars="5"/>
              <w:jc w:val="center"/>
              <w:rPr>
                <w:rFonts w:ascii="宋体" w:hAnsi="宋体"/>
              </w:rPr>
            </w:pPr>
            <w:r>
              <w:rPr>
                <w:rFonts w:hint="eastAsia" w:ascii="宋体" w:hAnsi="宋体" w:cs="宋体"/>
                <w:lang w:bidi="ar"/>
              </w:rPr>
              <w:t>见（ ）页-见（ ）页</w:t>
            </w:r>
          </w:p>
        </w:tc>
      </w:tr>
      <w:tr w14:paraId="4CA123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EB8B08E">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63972532">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4DF71CA7">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2812DB3">
            <w:pPr>
              <w:spacing w:line="360" w:lineRule="auto"/>
              <w:ind w:left="12" w:leftChars="5"/>
              <w:jc w:val="center"/>
              <w:rPr>
                <w:rFonts w:ascii="宋体" w:hAnsi="宋体"/>
              </w:rPr>
            </w:pPr>
            <w:r>
              <w:rPr>
                <w:rFonts w:hint="eastAsia" w:ascii="宋体" w:hAnsi="宋体" w:cs="宋体"/>
                <w:lang w:bidi="ar"/>
              </w:rPr>
              <w:t>见（ ）页-见（ ）页</w:t>
            </w:r>
          </w:p>
        </w:tc>
      </w:tr>
      <w:tr w14:paraId="702907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DEBCB8E">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65073EF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D21C85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F071ABA">
            <w:pPr>
              <w:spacing w:line="360" w:lineRule="auto"/>
              <w:ind w:left="12" w:leftChars="5"/>
              <w:jc w:val="center"/>
              <w:rPr>
                <w:rFonts w:ascii="宋体" w:hAnsi="宋体"/>
              </w:rPr>
            </w:pPr>
            <w:r>
              <w:rPr>
                <w:rFonts w:hint="eastAsia" w:ascii="宋体" w:hAnsi="宋体" w:cs="宋体"/>
                <w:lang w:bidi="ar"/>
              </w:rPr>
              <w:t>见（ ）页-见（ ）页</w:t>
            </w:r>
          </w:p>
        </w:tc>
      </w:tr>
      <w:tr w14:paraId="0242B2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FE10128">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352561F1">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697211B">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61F0F83">
            <w:pPr>
              <w:spacing w:line="360" w:lineRule="auto"/>
              <w:ind w:left="12" w:leftChars="5"/>
              <w:jc w:val="center"/>
              <w:rPr>
                <w:rFonts w:ascii="宋体" w:hAnsi="宋体"/>
              </w:rPr>
            </w:pPr>
            <w:r>
              <w:rPr>
                <w:rFonts w:hint="eastAsia" w:ascii="宋体" w:hAnsi="宋体" w:cs="宋体"/>
                <w:lang w:bidi="ar"/>
              </w:rPr>
              <w:t>见（ ）页-见（ ）页</w:t>
            </w:r>
          </w:p>
        </w:tc>
      </w:tr>
      <w:tr w14:paraId="336F0F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2F87846D">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095FE0C2">
            <w:pPr>
              <w:keepNext/>
              <w:adjustRightInd w:val="0"/>
              <w:spacing w:line="360" w:lineRule="auto"/>
              <w:ind w:left="12" w:leftChars="5"/>
              <w:jc w:val="center"/>
              <w:textAlignment w:val="center"/>
              <w:rPr>
                <w:rFonts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56E0381F">
            <w:pPr>
              <w:keepNext/>
              <w:adjustRightInd w:val="0"/>
              <w:spacing w:line="360" w:lineRule="auto"/>
              <w:ind w:left="12" w:leftChars="5"/>
              <w:jc w:val="center"/>
              <w:textAlignment w:val="center"/>
              <w:rPr>
                <w:rFonts w:ascii="宋体" w:hAnsi="宋体"/>
              </w:rPr>
            </w:pPr>
            <w:r>
              <w:rPr>
                <w:rFonts w:hint="eastAsia" w:ascii="宋体" w:hAnsi="宋体" w:cs="宋体"/>
                <w:lang w:bidi="ar"/>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54DA65D1">
            <w:pPr>
              <w:keepNext/>
              <w:adjustRightInd w:val="0"/>
              <w:spacing w:line="360" w:lineRule="auto"/>
              <w:jc w:val="center"/>
              <w:textAlignment w:val="center"/>
              <w:rPr>
                <w:rFonts w:ascii="宋体" w:hAnsi="宋体"/>
              </w:rPr>
            </w:pPr>
            <w:r>
              <w:rPr>
                <w:rFonts w:hint="eastAsia" w:ascii="宋体" w:hAnsi="宋体"/>
              </w:rPr>
              <w:t>证明文件</w:t>
            </w:r>
          </w:p>
        </w:tc>
      </w:tr>
      <w:tr w14:paraId="4C8FC0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1B93866">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1007E71E">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530CDBD">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8D9D619">
            <w:pPr>
              <w:spacing w:line="360" w:lineRule="auto"/>
              <w:ind w:left="12" w:leftChars="5"/>
              <w:jc w:val="center"/>
              <w:rPr>
                <w:rFonts w:ascii="宋体" w:hAnsi="宋体"/>
              </w:rPr>
            </w:pPr>
            <w:r>
              <w:rPr>
                <w:rFonts w:hint="eastAsia" w:ascii="宋体" w:hAnsi="宋体" w:cs="宋体"/>
                <w:lang w:bidi="ar"/>
              </w:rPr>
              <w:t>见（ ）页-见（ ）页</w:t>
            </w:r>
          </w:p>
        </w:tc>
      </w:tr>
      <w:tr w14:paraId="1474D9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30688ED">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1DAF37DA">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4E68029">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570C6093">
            <w:pPr>
              <w:spacing w:line="360" w:lineRule="auto"/>
              <w:ind w:left="12" w:leftChars="5"/>
              <w:jc w:val="center"/>
              <w:rPr>
                <w:rFonts w:ascii="宋体" w:hAnsi="宋体" w:cs="Tahoma"/>
              </w:rPr>
            </w:pPr>
            <w:r>
              <w:rPr>
                <w:rFonts w:hint="eastAsia" w:ascii="宋体" w:hAnsi="宋体" w:cs="宋体"/>
                <w:lang w:bidi="ar"/>
              </w:rPr>
              <w:t>见（ ）页-见（ ）页</w:t>
            </w:r>
          </w:p>
        </w:tc>
      </w:tr>
      <w:tr w14:paraId="255D6E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AF01D92">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6B6BEDA3">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563E5371">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3D2CC7B2">
            <w:pPr>
              <w:spacing w:line="360" w:lineRule="auto"/>
              <w:ind w:left="12" w:leftChars="5"/>
              <w:jc w:val="center"/>
              <w:rPr>
                <w:rFonts w:ascii="宋体" w:hAnsi="宋体" w:cs="Tahoma"/>
              </w:rPr>
            </w:pPr>
            <w:r>
              <w:rPr>
                <w:rFonts w:hint="eastAsia" w:ascii="宋体" w:hAnsi="宋体" w:cs="宋体"/>
                <w:lang w:bidi="ar"/>
              </w:rPr>
              <w:t>见（ ）页-见（ ）页</w:t>
            </w:r>
          </w:p>
        </w:tc>
      </w:tr>
      <w:tr w14:paraId="13414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5060F0D">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3AD28649">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79DF81F7">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642980C9">
            <w:pPr>
              <w:spacing w:line="360" w:lineRule="auto"/>
              <w:ind w:left="12" w:leftChars="5"/>
              <w:jc w:val="center"/>
              <w:rPr>
                <w:rFonts w:ascii="宋体" w:hAnsi="宋体" w:cs="Tahoma"/>
              </w:rPr>
            </w:pPr>
            <w:r>
              <w:rPr>
                <w:rFonts w:hint="eastAsia" w:ascii="宋体" w:hAnsi="宋体" w:cs="宋体"/>
                <w:lang w:bidi="ar"/>
              </w:rPr>
              <w:t>见（ ）页-见（ ）页</w:t>
            </w:r>
          </w:p>
        </w:tc>
      </w:tr>
      <w:tr w14:paraId="417AAB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464C4D5">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075E8D60">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45828A0">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6916C5A3">
            <w:pPr>
              <w:spacing w:line="360" w:lineRule="auto"/>
              <w:ind w:left="12" w:leftChars="5"/>
              <w:jc w:val="center"/>
              <w:rPr>
                <w:rFonts w:ascii="宋体" w:hAnsi="宋体" w:cs="Tahoma"/>
              </w:rPr>
            </w:pPr>
            <w:r>
              <w:rPr>
                <w:rFonts w:hint="eastAsia" w:ascii="宋体" w:hAnsi="宋体" w:cs="宋体"/>
                <w:lang w:bidi="ar"/>
              </w:rPr>
              <w:t>见（ ）页-见（ ）页</w:t>
            </w:r>
          </w:p>
        </w:tc>
      </w:tr>
      <w:tr w14:paraId="28E552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E0F6062">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24A5CB5B">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7564B1C2">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5497FD61">
            <w:pPr>
              <w:spacing w:line="360" w:lineRule="auto"/>
              <w:ind w:left="12" w:leftChars="5"/>
              <w:jc w:val="center"/>
              <w:rPr>
                <w:rFonts w:ascii="宋体" w:hAnsi="宋体" w:cs="Tahoma"/>
              </w:rPr>
            </w:pPr>
            <w:r>
              <w:rPr>
                <w:rFonts w:hint="eastAsia" w:ascii="宋体" w:hAnsi="宋体" w:cs="宋体"/>
                <w:lang w:bidi="ar"/>
              </w:rPr>
              <w:t>见（ ）页-见（ ）页</w:t>
            </w:r>
          </w:p>
        </w:tc>
      </w:tr>
      <w:tr w14:paraId="05D5BF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105BBE4A">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1D85592A">
            <w:pPr>
              <w:spacing w:line="360" w:lineRule="auto"/>
              <w:ind w:left="12" w:leftChars="5"/>
              <w:rPr>
                <w:rFonts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0A28D543">
            <w:pPr>
              <w:spacing w:line="360" w:lineRule="auto"/>
              <w:ind w:left="12" w:leftChars="5"/>
              <w:rPr>
                <w:rFonts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039743FE">
            <w:pPr>
              <w:spacing w:line="360" w:lineRule="auto"/>
              <w:ind w:left="12" w:leftChars="5"/>
              <w:jc w:val="center"/>
              <w:rPr>
                <w:rFonts w:ascii="宋体" w:hAnsi="宋体"/>
              </w:rPr>
            </w:pPr>
            <w:r>
              <w:rPr>
                <w:rFonts w:hint="eastAsia" w:ascii="宋体" w:hAnsi="宋体" w:cs="宋体"/>
                <w:lang w:bidi="ar"/>
              </w:rPr>
              <w:t>见（ ）页-见（ ）页</w:t>
            </w:r>
          </w:p>
        </w:tc>
      </w:tr>
    </w:tbl>
    <w:p w14:paraId="4F4C0508">
      <w:pPr>
        <w:adjustRightInd w:val="0"/>
        <w:snapToGrid w:val="0"/>
        <w:spacing w:line="360" w:lineRule="auto"/>
        <w:rPr>
          <w:rFonts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4D580079">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4A5042A6">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3839270B">
      <w:pPr>
        <w:rPr>
          <w:rFonts w:ascii="宋体" w:hAnsi="宋体"/>
          <w:szCs w:val="21"/>
        </w:rPr>
      </w:pPr>
      <w:r>
        <w:rPr>
          <w:rFonts w:hint="eastAsia" w:ascii="宋体" w:hAnsi="宋体"/>
          <w:szCs w:val="21"/>
        </w:rPr>
        <w:t xml:space="preserve">   </w:t>
      </w:r>
    </w:p>
    <w:p w14:paraId="6CF6DD5D">
      <w:pPr>
        <w:rPr>
          <w:rFonts w:ascii="宋体" w:hAnsi="宋体"/>
          <w:szCs w:val="21"/>
        </w:rPr>
      </w:pPr>
      <w:r>
        <w:rPr>
          <w:rFonts w:hint="eastAsia" w:ascii="宋体" w:hAnsi="宋体"/>
          <w:szCs w:val="21"/>
        </w:rPr>
        <w:t xml:space="preserve"> </w:t>
      </w:r>
    </w:p>
    <w:p w14:paraId="63594099">
      <w:pPr>
        <w:spacing w:line="360" w:lineRule="auto"/>
        <w:rPr>
          <w:rFonts w:ascii="宋体" w:hAnsi="宋体"/>
        </w:rPr>
      </w:pPr>
      <w:r>
        <w:rPr>
          <w:rFonts w:hint="eastAsia" w:ascii="宋体" w:hAnsi="宋体"/>
        </w:rPr>
        <w:t xml:space="preserve">投标人法定代表人（或法定代表人授权代表）签字：                   </w:t>
      </w:r>
    </w:p>
    <w:p w14:paraId="3D500584">
      <w:pPr>
        <w:spacing w:line="360" w:lineRule="auto"/>
        <w:rPr>
          <w:rFonts w:ascii="宋体" w:hAnsi="宋体"/>
        </w:rPr>
      </w:pPr>
      <w:r>
        <w:rPr>
          <w:rFonts w:hint="eastAsia" w:ascii="宋体" w:hAnsi="宋体"/>
        </w:rPr>
        <w:t xml:space="preserve">投标人名称（签章）：                        </w:t>
      </w:r>
    </w:p>
    <w:p w14:paraId="3F037F7A">
      <w:pPr>
        <w:spacing w:line="360" w:lineRule="auto"/>
        <w:rPr>
          <w:rFonts w:ascii="宋体" w:hAnsi="宋体"/>
        </w:rPr>
      </w:pPr>
      <w:r>
        <w:rPr>
          <w:rFonts w:hint="eastAsia" w:ascii="宋体" w:hAnsi="宋体"/>
        </w:rPr>
        <w:t>日期：   年   月   日</w:t>
      </w:r>
    </w:p>
    <w:p w14:paraId="175F629A">
      <w:pPr>
        <w:spacing w:line="360" w:lineRule="auto"/>
        <w:jc w:val="center"/>
        <w:rPr>
          <w:rFonts w:ascii="Arial" w:hAnsi="Arial" w:cs="Arial"/>
          <w:b/>
          <w:color w:val="000000"/>
          <w:sz w:val="32"/>
          <w:szCs w:val="32"/>
        </w:rPr>
      </w:pPr>
    </w:p>
    <w:p w14:paraId="293F2AEA">
      <w:pPr>
        <w:spacing w:line="360" w:lineRule="auto"/>
        <w:jc w:val="center"/>
        <w:rPr>
          <w:rFonts w:ascii="Arial" w:hAnsi="Arial" w:cs="Arial"/>
          <w:b/>
          <w:color w:val="000000"/>
          <w:sz w:val="32"/>
          <w:szCs w:val="32"/>
        </w:rPr>
        <w:sectPr>
          <w:pgSz w:w="11906" w:h="16838"/>
          <w:pgMar w:top="1304" w:right="1134" w:bottom="1440" w:left="1134" w:header="851" w:footer="992" w:gutter="0"/>
          <w:cols w:space="720" w:num="1"/>
          <w:docGrid w:type="lines" w:linePitch="312" w:charSpace="0"/>
        </w:sectPr>
      </w:pPr>
    </w:p>
    <w:p w14:paraId="63EBF54B"/>
    <w:p w14:paraId="635D455E"/>
    <w:p w14:paraId="2108B533"/>
    <w:p w14:paraId="3E0FA5F0"/>
    <w:p w14:paraId="3BB32AE7"/>
    <w:p w14:paraId="46ADBFA9"/>
    <w:p w14:paraId="753A2ED6"/>
    <w:p w14:paraId="5472F700"/>
    <w:p w14:paraId="0E734E0D"/>
    <w:p w14:paraId="2C23E513"/>
    <w:p w14:paraId="096DDB15"/>
    <w:p w14:paraId="73E0C180"/>
    <w:p w14:paraId="1485FC48"/>
    <w:p w14:paraId="4D606670"/>
    <w:p w14:paraId="52CBA61B"/>
    <w:p w14:paraId="771FC928"/>
    <w:p w14:paraId="1F511ABA"/>
    <w:p w14:paraId="3B3B0AD7"/>
    <w:p w14:paraId="08B86904"/>
    <w:p w14:paraId="3A25D6B0"/>
    <w:p w14:paraId="504F6322"/>
    <w:p w14:paraId="7957600B">
      <w:pPr>
        <w:spacing w:line="360" w:lineRule="auto"/>
        <w:jc w:val="center"/>
        <w:rPr>
          <w:rFonts w:ascii="Arial" w:hAnsi="Arial" w:cs="Arial"/>
          <w:b/>
          <w:color w:val="000000"/>
          <w:sz w:val="32"/>
          <w:szCs w:val="32"/>
        </w:rPr>
      </w:pPr>
      <w:bookmarkStart w:id="43" w:name="_Toc573412223"/>
      <w:bookmarkStart w:id="44" w:name="_Toc481878374"/>
      <w:r>
        <w:rPr>
          <w:rFonts w:hint="eastAsia" w:ascii="Arial" w:hAnsi="Arial" w:cs="Arial"/>
          <w:b/>
          <w:color w:val="000000"/>
          <w:sz w:val="32"/>
          <w:szCs w:val="32"/>
        </w:rPr>
        <w:t>第二部分 资格文件</w:t>
      </w:r>
      <w:bookmarkEnd w:id="43"/>
      <w:bookmarkEnd w:id="44"/>
    </w:p>
    <w:p w14:paraId="7410B42A">
      <w:pPr>
        <w:spacing w:line="360" w:lineRule="auto"/>
        <w:jc w:val="center"/>
        <w:rPr>
          <w:rFonts w:ascii="Arial" w:hAnsi="Arial" w:cs="Arial"/>
          <w:b/>
          <w:bCs/>
          <w:spacing w:val="8"/>
          <w:kern w:val="0"/>
          <w:sz w:val="30"/>
          <w:szCs w:val="30"/>
        </w:rPr>
        <w:sectPr>
          <w:footerReference r:id="rId7" w:type="default"/>
          <w:pgSz w:w="11906" w:h="16838"/>
          <w:pgMar w:top="1304" w:right="1134" w:bottom="1440" w:left="1134" w:header="851" w:footer="992" w:gutter="0"/>
          <w:cols w:space="720" w:num="1"/>
          <w:docGrid w:type="lines" w:linePitch="312" w:charSpace="0"/>
        </w:sectPr>
      </w:pPr>
    </w:p>
    <w:p w14:paraId="392258AF">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7FED86D1">
      <w:pPr>
        <w:spacing w:before="72" w:after="72" w:line="440" w:lineRule="exact"/>
        <w:rPr>
          <w:rFonts w:ascii="宋体" w:hAnsi="宋体" w:cs="宋体"/>
          <w:b/>
          <w:bCs/>
        </w:rPr>
      </w:pPr>
      <w:r>
        <w:rPr>
          <w:rFonts w:hint="eastAsia" w:ascii="宋体" w:hAnsi="宋体" w:cs="宋体"/>
          <w:b/>
          <w:bCs/>
        </w:rPr>
        <w:t>致：广东工业大学</w:t>
      </w:r>
    </w:p>
    <w:p w14:paraId="7FEC9DEE">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714477B7">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625B7B26">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没有倾向性，也不存在排斥潜在供应商的内容，我方同意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w:t>
      </w:r>
      <w:r>
        <w:rPr>
          <w:rFonts w:hint="eastAsia" w:ascii="Arial" w:hAnsi="Arial" w:cs="Arial"/>
        </w:rPr>
        <w:t>利</w:t>
      </w:r>
      <w:r>
        <w:rPr>
          <w:rFonts w:ascii="Arial" w:hAnsi="Arial" w:cs="Arial"/>
        </w:rPr>
        <w:t>。</w:t>
      </w:r>
    </w:p>
    <w:p w14:paraId="3B4EB80D">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1DD015A4">
      <w:pPr>
        <w:spacing w:before="72" w:after="72" w:line="360" w:lineRule="auto"/>
        <w:ind w:firstLine="480" w:firstLineChars="200"/>
        <w:rPr>
          <w:rFonts w:ascii="Arial" w:hAnsi="Arial" w:cs="Arial"/>
        </w:rPr>
      </w:pPr>
      <w:r>
        <w:rPr>
          <w:rFonts w:ascii="Arial" w:hAnsi="Arial" w:cs="Arial"/>
        </w:rPr>
        <w:t>4.</w:t>
      </w:r>
      <w:r>
        <w:rPr>
          <w:rFonts w:ascii="Arial" w:hAnsi="Arial" w:cs="Arial"/>
          <w:lang w:bidi="ar"/>
        </w:rPr>
        <w:t>我方同意按照贵方提出的要求</w:t>
      </w:r>
      <w:r>
        <w:rPr>
          <w:rFonts w:hint="eastAsia" w:ascii="Arial" w:hAnsi="Arial" w:cs="Arial"/>
          <w:lang w:bidi="ar"/>
        </w:rPr>
        <w:t>，</w:t>
      </w:r>
      <w:r>
        <w:rPr>
          <w:rFonts w:ascii="Arial" w:hAnsi="Arial" w:cs="Arial"/>
          <w:lang w:bidi="ar"/>
        </w:rPr>
        <w:t>提供与投标有关的任何其他数据或信息。</w:t>
      </w:r>
    </w:p>
    <w:p w14:paraId="59D257AE">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7D689444">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6B744E14">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362EBD81">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4186A89A">
      <w:pPr>
        <w:pStyle w:val="59"/>
        <w:spacing w:line="360" w:lineRule="auto"/>
      </w:pPr>
    </w:p>
    <w:p w14:paraId="787013EE">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2E76F16E">
      <w:pPr>
        <w:spacing w:before="72" w:after="72" w:line="360" w:lineRule="auto"/>
        <w:rPr>
          <w:rFonts w:ascii="宋体" w:hAnsi="宋体" w:cs="宋体"/>
        </w:rPr>
      </w:pPr>
      <w:r>
        <w:rPr>
          <w:rFonts w:hint="eastAsia" w:ascii="宋体" w:hAnsi="宋体" w:cs="宋体"/>
        </w:rPr>
        <w:t xml:space="preserve">投标人名称（签章）：                        </w:t>
      </w:r>
    </w:p>
    <w:p w14:paraId="27BE4271">
      <w:pPr>
        <w:spacing w:before="72" w:after="72" w:line="360" w:lineRule="auto"/>
        <w:rPr>
          <w:rFonts w:ascii="宋体" w:hAnsi="宋体" w:cs="宋体"/>
        </w:rPr>
      </w:pPr>
      <w:r>
        <w:rPr>
          <w:rFonts w:hint="eastAsia" w:ascii="宋体" w:hAnsi="宋体" w:cs="宋体"/>
        </w:rPr>
        <w:t>日期：   年   月   日</w:t>
      </w:r>
    </w:p>
    <w:p w14:paraId="6C5B2F64">
      <w:pPr>
        <w:jc w:val="center"/>
        <w:rPr>
          <w:rFonts w:ascii="Arial" w:hAnsi="宋体" w:cs="Arial"/>
          <w:b/>
          <w:bCs/>
          <w:sz w:val="30"/>
          <w:szCs w:val="30"/>
        </w:rPr>
        <w:sectPr>
          <w:footerReference r:id="rId8" w:type="default"/>
          <w:pgSz w:w="11906" w:h="16838"/>
          <w:pgMar w:top="1304" w:right="1134" w:bottom="1440" w:left="1134" w:header="851" w:footer="992" w:gutter="0"/>
          <w:cols w:space="720" w:num="1"/>
          <w:docGrid w:type="lines" w:linePitch="312" w:charSpace="0"/>
        </w:sectPr>
      </w:pPr>
    </w:p>
    <w:p w14:paraId="03D6C51A">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1E821C44">
      <w:pPr>
        <w:adjustRightInd w:val="0"/>
        <w:snapToGrid w:val="0"/>
        <w:spacing w:before="156" w:beforeLines="50" w:after="156" w:afterLines="50" w:line="360" w:lineRule="auto"/>
        <w:rPr>
          <w:rFonts w:ascii="宋体" w:hAnsi="宋体" w:cs="宋体"/>
          <w:b/>
        </w:rPr>
      </w:pPr>
      <w:r>
        <w:rPr>
          <w:rFonts w:hint="eastAsia" w:ascii="宋体" w:hAnsi="宋体" w:cs="宋体"/>
          <w:b/>
        </w:rPr>
        <w:t>致：广东工业大学</w:t>
      </w:r>
    </w:p>
    <w:p w14:paraId="0A0C94D6">
      <w:pPr>
        <w:spacing w:before="72" w:after="72" w:line="360" w:lineRule="auto"/>
        <w:ind w:firstLine="480" w:firstLineChars="200"/>
        <w:rPr>
          <w:rFonts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78E764EB">
      <w:pPr>
        <w:spacing w:before="72" w:after="72" w:line="360" w:lineRule="auto"/>
        <w:ind w:firstLine="480" w:firstLineChars="200"/>
        <w:rPr>
          <w:rFonts w:ascii="宋体" w:hAnsi="宋体" w:cs="宋体"/>
        </w:rPr>
      </w:pPr>
      <w:r>
        <w:rPr>
          <w:rFonts w:hint="eastAsia" w:ascii="宋体" w:hAnsi="宋体" w:cs="宋体"/>
        </w:rPr>
        <w:t>本证明书有效期与本公司投标文件中标注的投标有效期相同。</w:t>
      </w:r>
    </w:p>
    <w:p w14:paraId="21E540DC">
      <w:pPr>
        <w:spacing w:before="72" w:after="72" w:line="360" w:lineRule="auto"/>
        <w:ind w:firstLine="482" w:firstLineChars="200"/>
        <w:rPr>
          <w:rFonts w:ascii="宋体" w:hAnsi="宋体" w:cs="宋体"/>
          <w:b/>
        </w:rPr>
      </w:pPr>
    </w:p>
    <w:p w14:paraId="3F4B36AB">
      <w:pPr>
        <w:spacing w:before="72" w:after="72" w:line="360" w:lineRule="auto"/>
        <w:ind w:firstLine="480" w:firstLineChars="200"/>
        <w:rPr>
          <w:rFonts w:ascii="宋体" w:hAnsi="宋体" w:cs="宋体"/>
          <w:szCs w:val="21"/>
        </w:rPr>
      </w:pPr>
    </w:p>
    <w:p w14:paraId="58EDF9DB">
      <w:pPr>
        <w:spacing w:before="72" w:after="72"/>
        <w:rPr>
          <w:rFonts w:ascii="宋体" w:hAnsi="宋体" w:cs="宋体"/>
        </w:rPr>
      </w:pPr>
      <w:r>
        <w:rPr>
          <w:rFonts w:hint="eastAsia" w:ascii="宋体" w:hAnsi="宋体" w:cs="宋体"/>
        </w:rPr>
        <w:t>投标人名称（加盖公章）：</w:t>
      </w:r>
    </w:p>
    <w:p w14:paraId="191E5143">
      <w:pPr>
        <w:spacing w:before="312" w:beforeLines="100"/>
        <w:rPr>
          <w:rFonts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416B093E">
      <w:pPr>
        <w:spacing w:before="72" w:after="72" w:line="360" w:lineRule="auto"/>
        <w:ind w:firstLine="480" w:firstLineChars="200"/>
        <w:rPr>
          <w:rFonts w:ascii="宋体" w:hAnsi="宋体" w:cs="宋体"/>
        </w:rPr>
      </w:pPr>
    </w:p>
    <w:p w14:paraId="66CED45C">
      <w:pPr>
        <w:spacing w:before="72" w:after="72" w:line="360" w:lineRule="auto"/>
        <w:ind w:firstLine="480" w:firstLineChars="200"/>
        <w:rPr>
          <w:rFonts w:ascii="宋体" w:hAnsi="宋体" w:cs="宋体"/>
        </w:rPr>
      </w:pPr>
    </w:p>
    <w:p w14:paraId="7A658B3C">
      <w:pPr>
        <w:pStyle w:val="25"/>
        <w:spacing w:before="72" w:after="72"/>
        <w:jc w:val="center"/>
        <w:rPr>
          <w:rFonts w:hAnsi="宋体" w:cs="宋体"/>
          <w:b/>
        </w:rPr>
      </w:pPr>
      <w:r>
        <w:rPr>
          <w:rFonts w:hint="eastAsia" w:hAnsi="宋体" w:cs="宋体"/>
          <w:b/>
        </w:rPr>
        <w:t>附法人身份证粘贴处（正反面）</w:t>
      </w:r>
    </w:p>
    <w:p w14:paraId="76CC2F70">
      <w:pPr>
        <w:spacing w:before="72" w:after="72" w:line="360" w:lineRule="auto"/>
        <w:rPr>
          <w:rFonts w:ascii="宋体" w:hAnsi="宋体" w:cs="宋体"/>
          <w:b/>
          <w:bCs/>
        </w:rPr>
      </w:pPr>
      <w:r>
        <w:rPr>
          <w:rFonts w:ascii="宋体" w:hAnsi="宋体" w:cs="宋体"/>
          <w:b/>
          <w:bCs/>
        </w:rPr>
        <mc:AlternateContent>
          <mc:Choice Requires="wps">
            <w:drawing>
              <wp:anchor distT="0" distB="0" distL="114300" distR="114300" simplePos="0" relativeHeight="251659264" behindDoc="0" locked="0" layoutInCell="1" allowOverlap="1">
                <wp:simplePos x="0" y="0"/>
                <wp:positionH relativeFrom="column">
                  <wp:posOffset>2832100</wp:posOffset>
                </wp:positionH>
                <wp:positionV relativeFrom="paragraph">
                  <wp:posOffset>43815</wp:posOffset>
                </wp:positionV>
                <wp:extent cx="2628900" cy="1755140"/>
                <wp:effectExtent l="0" t="0" r="0" b="0"/>
                <wp:wrapNone/>
                <wp:docPr id="7"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E7545EB">
                            <w:pPr>
                              <w:spacing w:before="72" w:after="72"/>
                              <w:rPr>
                                <w:rFonts w:eastAsia="黑体"/>
                                <w:b/>
                                <w:sz w:val="30"/>
                              </w:rPr>
                            </w:pPr>
                          </w:p>
                          <w:p w14:paraId="46CA503C">
                            <w:pPr>
                              <w:spacing w:before="72" w:after="72"/>
                              <w:jc w:val="center"/>
                              <w:rPr>
                                <w:rFonts w:ascii="宋体" w:hAnsi="宋体" w:cs="宋体"/>
                                <w:szCs w:val="21"/>
                              </w:rPr>
                            </w:pPr>
                            <w:r>
                              <w:rPr>
                                <w:rFonts w:hint="eastAsia" w:ascii="宋体" w:hAnsi="宋体" w:cs="宋体"/>
                                <w:szCs w:val="21"/>
                              </w:rPr>
                              <w:t>法定代表人</w:t>
                            </w:r>
                          </w:p>
                          <w:p w14:paraId="7AA62B77">
                            <w:pPr>
                              <w:spacing w:before="72" w:after="72"/>
                              <w:jc w:val="center"/>
                              <w:rPr>
                                <w:rFonts w:ascii="宋体" w:hAnsi="宋体" w:cs="宋体"/>
                                <w:szCs w:val="21"/>
                              </w:rPr>
                            </w:pPr>
                            <w:r>
                              <w:rPr>
                                <w:rFonts w:hint="eastAsia" w:ascii="宋体" w:hAnsi="宋体" w:cs="宋体"/>
                                <w:szCs w:val="21"/>
                              </w:rPr>
                              <w:t>居民身份证复印件粘贴处</w:t>
                            </w:r>
                          </w:p>
                          <w:p w14:paraId="0B2A3A88">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23pt;margin-top:3.45pt;height:138.2pt;width:207pt;z-index:251659264;mso-width-relative:page;mso-height-relative:page;" fillcolor="#FFFFFF" filled="t" stroked="t" coordsize="21600,21600" o:gfxdata="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fHaW01wAAAAkBAAAPAAAAAAAAAAEAIAAAACIAAABkcnMvZG93&#10;bnJldi54bWxQSwECFAAUAAAACACHTuJAbb7suwECAAA9BAAADgAAAAAAAAABACAAAAAmAQAAZHJz&#10;L2Uyb0RvYy54bWxQSwUGAAAAAAYABgBZAQAAmQUAAAAA&#10;">
                <v:fill on="t" focussize="0,0"/>
                <v:stroke color="#000000" joinstyle="miter"/>
                <v:imagedata o:title=""/>
                <o:lock v:ext="edit" aspectratio="f"/>
                <v:textbox>
                  <w:txbxContent>
                    <w:p w14:paraId="1E7545EB">
                      <w:pPr>
                        <w:spacing w:before="72" w:after="72"/>
                        <w:rPr>
                          <w:rFonts w:eastAsia="黑体"/>
                          <w:b/>
                          <w:sz w:val="30"/>
                        </w:rPr>
                      </w:pPr>
                    </w:p>
                    <w:p w14:paraId="46CA503C">
                      <w:pPr>
                        <w:spacing w:before="72" w:after="72"/>
                        <w:jc w:val="center"/>
                        <w:rPr>
                          <w:rFonts w:ascii="宋体" w:hAnsi="宋体" w:cs="宋体"/>
                          <w:szCs w:val="21"/>
                        </w:rPr>
                      </w:pPr>
                      <w:r>
                        <w:rPr>
                          <w:rFonts w:hint="eastAsia" w:ascii="宋体" w:hAnsi="宋体" w:cs="宋体"/>
                          <w:szCs w:val="21"/>
                        </w:rPr>
                        <w:t>法定代表人</w:t>
                      </w:r>
                    </w:p>
                    <w:p w14:paraId="7AA62B77">
                      <w:pPr>
                        <w:spacing w:before="72" w:after="72"/>
                        <w:jc w:val="center"/>
                        <w:rPr>
                          <w:rFonts w:ascii="宋体" w:hAnsi="宋体" w:cs="宋体"/>
                          <w:szCs w:val="21"/>
                        </w:rPr>
                      </w:pPr>
                      <w:r>
                        <w:rPr>
                          <w:rFonts w:hint="eastAsia" w:ascii="宋体" w:hAnsi="宋体" w:cs="宋体"/>
                          <w:szCs w:val="21"/>
                        </w:rPr>
                        <w:t>居民身份证复印件粘贴处</w:t>
                      </w:r>
                    </w:p>
                    <w:p w14:paraId="0B2A3A88">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r>
        <w:rPr>
          <w:rFonts w:ascii="宋体" w:hAnsi="宋体" w:cs="宋体"/>
          <w:b/>
          <w:bCs/>
        </w:rPr>
        <mc:AlternateContent>
          <mc:Choice Requires="wps">
            <w:drawing>
              <wp:anchor distT="0" distB="0" distL="114300" distR="114300" simplePos="0" relativeHeight="251660288" behindDoc="0" locked="0" layoutInCell="1" allowOverlap="1">
                <wp:simplePos x="0" y="0"/>
                <wp:positionH relativeFrom="column">
                  <wp:posOffset>-323850</wp:posOffset>
                </wp:positionH>
                <wp:positionV relativeFrom="paragraph">
                  <wp:posOffset>58420</wp:posOffset>
                </wp:positionV>
                <wp:extent cx="2628900" cy="1755140"/>
                <wp:effectExtent l="0" t="0" r="0" b="0"/>
                <wp:wrapNone/>
                <wp:docPr id="4"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9EB7D8B">
                            <w:pPr>
                              <w:spacing w:before="72" w:after="72"/>
                              <w:rPr>
                                <w:rFonts w:eastAsia="黑体"/>
                                <w:b/>
                                <w:sz w:val="30"/>
                              </w:rPr>
                            </w:pPr>
                          </w:p>
                          <w:p w14:paraId="4C293E1E">
                            <w:pPr>
                              <w:spacing w:before="72" w:after="72"/>
                              <w:jc w:val="center"/>
                              <w:rPr>
                                <w:rFonts w:ascii="宋体" w:hAnsi="宋体" w:cs="宋体"/>
                                <w:szCs w:val="21"/>
                              </w:rPr>
                            </w:pPr>
                            <w:r>
                              <w:rPr>
                                <w:rFonts w:hint="eastAsia" w:ascii="宋体" w:hAnsi="宋体" w:cs="宋体"/>
                                <w:szCs w:val="21"/>
                              </w:rPr>
                              <w:t>法定代表人</w:t>
                            </w:r>
                          </w:p>
                          <w:p w14:paraId="75D0E7D7">
                            <w:pPr>
                              <w:spacing w:before="72" w:after="72"/>
                              <w:jc w:val="center"/>
                              <w:rPr>
                                <w:rFonts w:ascii="宋体" w:hAnsi="宋体" w:cs="宋体"/>
                                <w:szCs w:val="21"/>
                              </w:rPr>
                            </w:pPr>
                            <w:r>
                              <w:rPr>
                                <w:rFonts w:hint="eastAsia" w:ascii="宋体" w:hAnsi="宋体" w:cs="宋体"/>
                                <w:szCs w:val="21"/>
                              </w:rPr>
                              <w:t>居民身份证复印件粘贴处</w:t>
                            </w:r>
                          </w:p>
                          <w:p w14:paraId="70DA8C57">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25.5pt;margin-top:4.6pt;height:138.2pt;width:207pt;z-index:251660288;mso-width-relative:page;mso-height-relative:page;" fillcolor="#FFFFFF" filled="t" stroked="t" coordsize="21600,21600" o:gfxdata="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DdS/tgAAAAJAQAADwAAAAAAAAABACAAAAAiAAAAZHJzL2Rv&#10;d25yZXYueG1sUEsBAhQAFAAAAAgAh07iQAZNp9UBAgAAPQQAAA4AAAAAAAAAAQAgAAAAJwEAAGRy&#10;cy9lMm9Eb2MueG1sUEsFBgAAAAAGAAYAWQEAAJoFAAAAAA==&#10;">
                <v:fill on="t" focussize="0,0"/>
                <v:stroke color="#000000" joinstyle="miter"/>
                <v:imagedata o:title=""/>
                <o:lock v:ext="edit" aspectratio="f"/>
                <v:textbox>
                  <w:txbxContent>
                    <w:p w14:paraId="29EB7D8B">
                      <w:pPr>
                        <w:spacing w:before="72" w:after="72"/>
                        <w:rPr>
                          <w:rFonts w:eastAsia="黑体"/>
                          <w:b/>
                          <w:sz w:val="30"/>
                        </w:rPr>
                      </w:pPr>
                    </w:p>
                    <w:p w14:paraId="4C293E1E">
                      <w:pPr>
                        <w:spacing w:before="72" w:after="72"/>
                        <w:jc w:val="center"/>
                        <w:rPr>
                          <w:rFonts w:ascii="宋体" w:hAnsi="宋体" w:cs="宋体"/>
                          <w:szCs w:val="21"/>
                        </w:rPr>
                      </w:pPr>
                      <w:r>
                        <w:rPr>
                          <w:rFonts w:hint="eastAsia" w:ascii="宋体" w:hAnsi="宋体" w:cs="宋体"/>
                          <w:szCs w:val="21"/>
                        </w:rPr>
                        <w:t>法定代表人</w:t>
                      </w:r>
                    </w:p>
                    <w:p w14:paraId="75D0E7D7">
                      <w:pPr>
                        <w:spacing w:before="72" w:after="72"/>
                        <w:jc w:val="center"/>
                        <w:rPr>
                          <w:rFonts w:ascii="宋体" w:hAnsi="宋体" w:cs="宋体"/>
                          <w:szCs w:val="21"/>
                        </w:rPr>
                      </w:pPr>
                      <w:r>
                        <w:rPr>
                          <w:rFonts w:hint="eastAsia" w:ascii="宋体" w:hAnsi="宋体" w:cs="宋体"/>
                          <w:szCs w:val="21"/>
                        </w:rPr>
                        <w:t>居民身份证复印件粘贴处</w:t>
                      </w:r>
                    </w:p>
                    <w:p w14:paraId="70DA8C57">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p>
    <w:p w14:paraId="6022ED26">
      <w:pPr>
        <w:spacing w:before="72" w:after="72" w:line="360" w:lineRule="auto"/>
        <w:rPr>
          <w:rFonts w:ascii="宋体" w:hAnsi="宋体" w:cs="宋体"/>
          <w:b/>
          <w:bCs/>
        </w:rPr>
      </w:pPr>
    </w:p>
    <w:p w14:paraId="5AB75DA5">
      <w:pPr>
        <w:spacing w:before="72" w:after="72" w:line="360" w:lineRule="auto"/>
        <w:rPr>
          <w:rFonts w:ascii="宋体" w:hAnsi="宋体" w:cs="宋体"/>
          <w:b/>
          <w:bCs/>
        </w:rPr>
      </w:pPr>
    </w:p>
    <w:p w14:paraId="39A29EDE">
      <w:pPr>
        <w:spacing w:before="72" w:after="72" w:line="360" w:lineRule="auto"/>
        <w:rPr>
          <w:rFonts w:ascii="宋体" w:hAnsi="宋体" w:cs="宋体"/>
          <w:b/>
          <w:bCs/>
        </w:rPr>
      </w:pPr>
    </w:p>
    <w:p w14:paraId="1AB2ED8E">
      <w:pPr>
        <w:spacing w:before="72" w:after="72" w:line="360" w:lineRule="auto"/>
        <w:rPr>
          <w:rFonts w:ascii="宋体" w:hAnsi="宋体" w:cs="宋体"/>
          <w:b/>
          <w:bCs/>
        </w:rPr>
        <w:sectPr>
          <w:footerReference r:id="rId9" w:type="default"/>
          <w:pgSz w:w="11906" w:h="16838"/>
          <w:pgMar w:top="1304" w:right="1134" w:bottom="1440" w:left="1134" w:header="851" w:footer="992" w:gutter="0"/>
          <w:cols w:space="720" w:num="1"/>
          <w:docGrid w:type="lines" w:linePitch="312" w:charSpace="0"/>
        </w:sectPr>
      </w:pPr>
    </w:p>
    <w:p w14:paraId="5205B7D8">
      <w:pPr>
        <w:spacing w:line="300" w:lineRule="auto"/>
        <w:jc w:val="center"/>
        <w:rPr>
          <w:rFonts w:ascii="Arial" w:hAnsi="Arial" w:cs="Arial"/>
          <w:b/>
          <w:bCs/>
          <w:sz w:val="30"/>
          <w:szCs w:val="30"/>
        </w:rPr>
      </w:pPr>
      <w:bookmarkStart w:id="45" w:name="_Toc1580107872"/>
      <w:bookmarkStart w:id="46" w:name="_Toc768998981"/>
      <w:r>
        <w:rPr>
          <w:rFonts w:ascii="Arial" w:hAnsi="Arial" w:cs="Arial"/>
          <w:b/>
          <w:bCs/>
          <w:sz w:val="30"/>
          <w:szCs w:val="30"/>
        </w:rPr>
        <w:t>2-3</w:t>
      </w:r>
      <w:r>
        <w:rPr>
          <w:rFonts w:ascii="宋体" w:hAnsi="宋体" w:cs="Arial"/>
          <w:b/>
          <w:bCs/>
          <w:sz w:val="30"/>
          <w:szCs w:val="30"/>
        </w:rPr>
        <w:t>法定代表人授权书</w:t>
      </w:r>
      <w:bookmarkEnd w:id="45"/>
      <w:bookmarkEnd w:id="46"/>
    </w:p>
    <w:p w14:paraId="76414076">
      <w:pPr>
        <w:spacing w:line="360" w:lineRule="auto"/>
        <w:rPr>
          <w:rFonts w:ascii="宋体" w:hAnsi="宋体" w:cs="Arial"/>
        </w:rPr>
      </w:pPr>
      <w:r>
        <w:rPr>
          <w:rFonts w:ascii="宋体" w:hAnsi="宋体" w:cs="Arial"/>
          <w:b/>
          <w:bCs/>
        </w:rPr>
        <w:t>致：广东工业大学</w:t>
      </w:r>
    </w:p>
    <w:p w14:paraId="17896C48">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06934AC0">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2FCD018D">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2192F870">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7E4D5D43">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4949B192">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6D17220B">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4426CE9F">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6E59FD80">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5966DAF1">
      <w:pPr>
        <w:spacing w:line="360" w:lineRule="auto"/>
        <w:rPr>
          <w:rFonts w:ascii="Arial" w:hAnsi="Arial" w:cs="Arial"/>
          <w:szCs w:val="21"/>
        </w:rPr>
      </w:pPr>
      <w:r>
        <w:rPr>
          <w:rFonts w:ascii="宋体" w:hAnsi="宋体" w:cs="Arial"/>
          <w:szCs w:val="21"/>
        </w:rPr>
        <w:t>法定代表人为投标人代表并亲自签署投标书的可不提交本表。</w:t>
      </w:r>
    </w:p>
    <w:p w14:paraId="62FD3071">
      <w:pPr>
        <w:spacing w:line="360" w:lineRule="auto"/>
        <w:rPr>
          <w:rFonts w:ascii="Arial" w:hAnsi="宋体" w:cs="Arial"/>
          <w:b/>
          <w:bCs/>
          <w:sz w:val="30"/>
          <w:szCs w:val="30"/>
        </w:rPr>
      </w:pPr>
      <w:r>
        <w:rPr>
          <w:rFonts w:hint="eastAsia" w:ascii="Arial" w:hAnsi="宋体" w:cs="Arial"/>
          <w:b/>
          <w:bCs/>
          <w:sz w:val="30"/>
          <w:szCs w:val="30"/>
        </w:rPr>
        <w:t xml:space="preserve"> </w:t>
      </w:r>
    </w:p>
    <w:p w14:paraId="52B6A3EF">
      <w:pPr>
        <w:spacing w:before="72" w:after="72" w:line="360" w:lineRule="auto"/>
        <w:rPr>
          <w:rFonts w:ascii="宋体" w:hAnsi="宋体" w:cs="宋体"/>
          <w:b/>
          <w:bCs/>
        </w:rPr>
      </w:pPr>
      <w:r>
        <w:rPr>
          <w:rFonts w:ascii="宋体" w:hAnsi="宋体" w:cs="宋体"/>
          <w:b/>
          <w:bCs/>
        </w:rPr>
        <mc:AlternateContent>
          <mc:Choice Requires="wps">
            <w:drawing>
              <wp:anchor distT="0" distB="0" distL="114300" distR="114300" simplePos="0" relativeHeight="251661312" behindDoc="0" locked="0" layoutInCell="1" allowOverlap="1">
                <wp:simplePos x="0" y="0"/>
                <wp:positionH relativeFrom="column">
                  <wp:posOffset>2895600</wp:posOffset>
                </wp:positionH>
                <wp:positionV relativeFrom="paragraph">
                  <wp:posOffset>37465</wp:posOffset>
                </wp:positionV>
                <wp:extent cx="2628900" cy="1755140"/>
                <wp:effectExtent l="0" t="0" r="0" b="0"/>
                <wp:wrapNone/>
                <wp:docPr id="6"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19D2A26">
                            <w:pPr>
                              <w:spacing w:before="72" w:after="72"/>
                              <w:rPr>
                                <w:rFonts w:eastAsia="黑体"/>
                                <w:b/>
                                <w:sz w:val="30"/>
                              </w:rPr>
                            </w:pPr>
                          </w:p>
                          <w:p w14:paraId="373D5411">
                            <w:pPr>
                              <w:spacing w:before="72" w:after="72"/>
                              <w:jc w:val="center"/>
                              <w:rPr>
                                <w:rFonts w:ascii="宋体" w:hAnsi="宋体" w:cs="宋体"/>
                                <w:szCs w:val="21"/>
                              </w:rPr>
                            </w:pPr>
                            <w:r>
                              <w:rPr>
                                <w:rFonts w:hint="eastAsia" w:ascii="宋体" w:hAnsi="宋体" w:cs="宋体"/>
                                <w:szCs w:val="21"/>
                              </w:rPr>
                              <w:t>被授权人（授权代表）</w:t>
                            </w:r>
                          </w:p>
                          <w:p w14:paraId="24AD0552">
                            <w:pPr>
                              <w:spacing w:before="72" w:after="72"/>
                              <w:jc w:val="center"/>
                              <w:rPr>
                                <w:rFonts w:ascii="宋体" w:hAnsi="宋体" w:cs="宋体"/>
                                <w:szCs w:val="21"/>
                              </w:rPr>
                            </w:pPr>
                            <w:r>
                              <w:rPr>
                                <w:rFonts w:hint="eastAsia" w:ascii="宋体" w:hAnsi="宋体" w:cs="宋体"/>
                                <w:szCs w:val="21"/>
                              </w:rPr>
                              <w:t>居民身份证复印件粘贴处</w:t>
                            </w:r>
                          </w:p>
                          <w:p w14:paraId="4D15CB63">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28pt;margin-top:2.95pt;height:138.2pt;width:207pt;z-index:251661312;mso-width-relative:page;mso-height-relative:page;" fillcolor="#FFFFFF" filled="t" stroked="t" coordsize="21600,21600" o:gfxdata="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XoPf1wAAAAkBAAAPAAAAAAAAAAEAIAAAACIAAABkcnMvZG93&#10;bnJldi54bWxQSwECFAAUAAAACACHTuJArMTHQgECAAA9BAAADgAAAAAAAAABACAAAAAmAQAAZHJz&#10;L2Uyb0RvYy54bWxQSwUGAAAAAAYABgBZAQAAmQUAAAAA&#10;">
                <v:fill on="t" focussize="0,0"/>
                <v:stroke color="#000000" joinstyle="miter"/>
                <v:imagedata o:title=""/>
                <o:lock v:ext="edit" aspectratio="f"/>
                <v:textbox>
                  <w:txbxContent>
                    <w:p w14:paraId="519D2A26">
                      <w:pPr>
                        <w:spacing w:before="72" w:after="72"/>
                        <w:rPr>
                          <w:rFonts w:eastAsia="黑体"/>
                          <w:b/>
                          <w:sz w:val="30"/>
                        </w:rPr>
                      </w:pPr>
                    </w:p>
                    <w:p w14:paraId="373D5411">
                      <w:pPr>
                        <w:spacing w:before="72" w:after="72"/>
                        <w:jc w:val="center"/>
                        <w:rPr>
                          <w:rFonts w:ascii="宋体" w:hAnsi="宋体" w:cs="宋体"/>
                          <w:szCs w:val="21"/>
                        </w:rPr>
                      </w:pPr>
                      <w:r>
                        <w:rPr>
                          <w:rFonts w:hint="eastAsia" w:ascii="宋体" w:hAnsi="宋体" w:cs="宋体"/>
                          <w:szCs w:val="21"/>
                        </w:rPr>
                        <w:t>被授权人（授权代表）</w:t>
                      </w:r>
                    </w:p>
                    <w:p w14:paraId="24AD0552">
                      <w:pPr>
                        <w:spacing w:before="72" w:after="72"/>
                        <w:jc w:val="center"/>
                        <w:rPr>
                          <w:rFonts w:ascii="宋体" w:hAnsi="宋体" w:cs="宋体"/>
                          <w:szCs w:val="21"/>
                        </w:rPr>
                      </w:pPr>
                      <w:r>
                        <w:rPr>
                          <w:rFonts w:hint="eastAsia" w:ascii="宋体" w:hAnsi="宋体" w:cs="宋体"/>
                          <w:szCs w:val="21"/>
                        </w:rPr>
                        <w:t>居民身份证复印件粘贴处</w:t>
                      </w:r>
                    </w:p>
                    <w:p w14:paraId="4D15CB63">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r>
        <w:rPr>
          <w:rFonts w:ascii="宋体" w:hAnsi="宋体" w:cs="宋体"/>
          <w:b/>
          <w:bCs/>
        </w:rPr>
        <mc:AlternateContent>
          <mc:Choice Requires="wps">
            <w:drawing>
              <wp:anchor distT="0" distB="0" distL="114300" distR="114300" simplePos="0" relativeHeight="251662336" behindDoc="0" locked="0" layoutInCell="1" allowOverlap="1">
                <wp:simplePos x="0" y="0"/>
                <wp:positionH relativeFrom="column">
                  <wp:posOffset>-203200</wp:posOffset>
                </wp:positionH>
                <wp:positionV relativeFrom="paragraph">
                  <wp:posOffset>39370</wp:posOffset>
                </wp:positionV>
                <wp:extent cx="2628900" cy="1755140"/>
                <wp:effectExtent l="0" t="0" r="0" b="0"/>
                <wp:wrapNone/>
                <wp:docPr id="5"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53716C7">
                            <w:pPr>
                              <w:spacing w:before="72" w:after="72"/>
                              <w:jc w:val="center"/>
                              <w:rPr>
                                <w:rFonts w:ascii="宋体" w:hAnsi="宋体" w:cs="宋体"/>
                                <w:szCs w:val="21"/>
                              </w:rPr>
                            </w:pPr>
                          </w:p>
                          <w:p w14:paraId="11574031">
                            <w:pPr>
                              <w:spacing w:before="72" w:after="72"/>
                              <w:jc w:val="center"/>
                              <w:rPr>
                                <w:rFonts w:ascii="宋体" w:hAnsi="宋体" w:cs="宋体"/>
                                <w:szCs w:val="21"/>
                              </w:rPr>
                            </w:pPr>
                          </w:p>
                          <w:p w14:paraId="27992C99">
                            <w:pPr>
                              <w:spacing w:before="72" w:after="72"/>
                              <w:jc w:val="center"/>
                              <w:rPr>
                                <w:rFonts w:ascii="宋体" w:hAnsi="宋体" w:cs="宋体"/>
                                <w:szCs w:val="21"/>
                              </w:rPr>
                            </w:pPr>
                            <w:r>
                              <w:rPr>
                                <w:rFonts w:hint="eastAsia" w:ascii="宋体" w:hAnsi="宋体" w:cs="宋体"/>
                                <w:szCs w:val="21"/>
                              </w:rPr>
                              <w:t>被授权人（授权代表）</w:t>
                            </w:r>
                          </w:p>
                          <w:p w14:paraId="22825CFE">
                            <w:pPr>
                              <w:spacing w:before="72" w:after="72"/>
                              <w:jc w:val="center"/>
                              <w:rPr>
                                <w:rFonts w:ascii="宋体" w:hAnsi="宋体" w:cs="宋体"/>
                                <w:szCs w:val="21"/>
                              </w:rPr>
                            </w:pPr>
                            <w:r>
                              <w:rPr>
                                <w:rFonts w:hint="eastAsia" w:ascii="宋体" w:hAnsi="宋体" w:cs="宋体"/>
                                <w:szCs w:val="21"/>
                              </w:rPr>
                              <w:t>居民身份证复印件粘贴处</w:t>
                            </w:r>
                          </w:p>
                          <w:p w14:paraId="60EBFE8B">
                            <w:pPr>
                              <w:spacing w:before="72" w:after="72"/>
                              <w:jc w:val="center"/>
                              <w:rPr>
                                <w:rFonts w:ascii="宋体" w:hAnsi="宋体" w:cs="宋体"/>
                                <w:szCs w:val="21"/>
                              </w:rPr>
                            </w:pPr>
                            <w:r>
                              <w:rPr>
                                <w:rFonts w:hint="eastAsia" w:ascii="宋体" w:hAnsi="宋体" w:cs="宋体"/>
                                <w:szCs w:val="21"/>
                              </w:rPr>
                              <w:t>（正面）</w:t>
                            </w:r>
                          </w:p>
                          <w:p w14:paraId="77F635B2">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16pt;margin-top:3.1pt;height:138.2pt;width:207pt;z-index:251662336;mso-width-relative:page;mso-height-relative:page;" fillcolor="#FFFFFF" filled="t" stroked="t" coordsize="21600,21600" o:gfxdata="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6E4jWAAAACQEAAA8AAAAAAAAAAQAgAAAAIgAAAGRycy9kb3du&#10;cmV2LnhtbFBLAQIUABQAAAAIAIdO4kDHN4wsAQIAAD0EAAAOAAAAAAAAAAEAIAAAACUBAABkcnMv&#10;ZTJvRG9jLnhtbFBLBQYAAAAABgAGAFkBAACYBQAAAAA=&#10;">
                <v:fill on="t" focussize="0,0"/>
                <v:stroke color="#000000" joinstyle="miter"/>
                <v:imagedata o:title=""/>
                <o:lock v:ext="edit" aspectratio="f"/>
                <v:textbox>
                  <w:txbxContent>
                    <w:p w14:paraId="553716C7">
                      <w:pPr>
                        <w:spacing w:before="72" w:after="72"/>
                        <w:jc w:val="center"/>
                        <w:rPr>
                          <w:rFonts w:ascii="宋体" w:hAnsi="宋体" w:cs="宋体"/>
                          <w:szCs w:val="21"/>
                        </w:rPr>
                      </w:pPr>
                    </w:p>
                    <w:p w14:paraId="11574031">
                      <w:pPr>
                        <w:spacing w:before="72" w:after="72"/>
                        <w:jc w:val="center"/>
                        <w:rPr>
                          <w:rFonts w:ascii="宋体" w:hAnsi="宋体" w:cs="宋体"/>
                          <w:szCs w:val="21"/>
                        </w:rPr>
                      </w:pPr>
                    </w:p>
                    <w:p w14:paraId="27992C99">
                      <w:pPr>
                        <w:spacing w:before="72" w:after="72"/>
                        <w:jc w:val="center"/>
                        <w:rPr>
                          <w:rFonts w:ascii="宋体" w:hAnsi="宋体" w:cs="宋体"/>
                          <w:szCs w:val="21"/>
                        </w:rPr>
                      </w:pPr>
                      <w:r>
                        <w:rPr>
                          <w:rFonts w:hint="eastAsia" w:ascii="宋体" w:hAnsi="宋体" w:cs="宋体"/>
                          <w:szCs w:val="21"/>
                        </w:rPr>
                        <w:t>被授权人（授权代表）</w:t>
                      </w:r>
                    </w:p>
                    <w:p w14:paraId="22825CFE">
                      <w:pPr>
                        <w:spacing w:before="72" w:after="72"/>
                        <w:jc w:val="center"/>
                        <w:rPr>
                          <w:rFonts w:ascii="宋体" w:hAnsi="宋体" w:cs="宋体"/>
                          <w:szCs w:val="21"/>
                        </w:rPr>
                      </w:pPr>
                      <w:r>
                        <w:rPr>
                          <w:rFonts w:hint="eastAsia" w:ascii="宋体" w:hAnsi="宋体" w:cs="宋体"/>
                          <w:szCs w:val="21"/>
                        </w:rPr>
                        <w:t>居民身份证复印件粘贴处</w:t>
                      </w:r>
                    </w:p>
                    <w:p w14:paraId="60EBFE8B">
                      <w:pPr>
                        <w:spacing w:before="72" w:after="72"/>
                        <w:jc w:val="center"/>
                        <w:rPr>
                          <w:rFonts w:ascii="宋体" w:hAnsi="宋体" w:cs="宋体"/>
                          <w:szCs w:val="21"/>
                        </w:rPr>
                      </w:pPr>
                      <w:r>
                        <w:rPr>
                          <w:rFonts w:hint="eastAsia" w:ascii="宋体" w:hAnsi="宋体" w:cs="宋体"/>
                          <w:szCs w:val="21"/>
                        </w:rPr>
                        <w:t>（正面）</w:t>
                      </w:r>
                    </w:p>
                    <w:p w14:paraId="77F635B2">
                      <w:pPr>
                        <w:spacing w:before="72" w:after="72"/>
                        <w:rPr>
                          <w:rFonts w:eastAsia="黑体"/>
                          <w:b/>
                          <w:sz w:val="30"/>
                        </w:rPr>
                      </w:pPr>
                    </w:p>
                  </w:txbxContent>
                </v:textbox>
              </v:rect>
            </w:pict>
          </mc:Fallback>
        </mc:AlternateContent>
      </w:r>
    </w:p>
    <w:p w14:paraId="0B1D93D3">
      <w:pPr>
        <w:spacing w:before="72" w:after="72" w:line="360" w:lineRule="auto"/>
        <w:rPr>
          <w:rFonts w:ascii="宋体" w:hAnsi="宋体" w:cs="宋体"/>
          <w:b/>
          <w:bCs/>
        </w:rPr>
      </w:pPr>
    </w:p>
    <w:p w14:paraId="4D6B0214">
      <w:pPr>
        <w:spacing w:before="72" w:after="72" w:line="360" w:lineRule="auto"/>
        <w:rPr>
          <w:rFonts w:ascii="宋体" w:hAnsi="宋体" w:cs="宋体"/>
          <w:b/>
          <w:bCs/>
        </w:rPr>
      </w:pPr>
    </w:p>
    <w:p w14:paraId="6B5FB217">
      <w:pPr>
        <w:spacing w:before="72" w:after="72" w:line="360" w:lineRule="auto"/>
        <w:rPr>
          <w:rFonts w:ascii="宋体" w:hAnsi="宋体" w:cs="宋体"/>
          <w:b/>
          <w:bCs/>
        </w:rPr>
      </w:pPr>
    </w:p>
    <w:p w14:paraId="7C7016B6">
      <w:pPr>
        <w:spacing w:before="72" w:after="72" w:line="360" w:lineRule="auto"/>
        <w:rPr>
          <w:rFonts w:ascii="宋体" w:hAnsi="宋体" w:cs="宋体"/>
          <w:b/>
          <w:bCs/>
        </w:rPr>
        <w:sectPr>
          <w:footerReference r:id="rId10" w:type="default"/>
          <w:pgSz w:w="11906" w:h="16838"/>
          <w:pgMar w:top="1304" w:right="1134" w:bottom="1440" w:left="1134" w:header="851" w:footer="992" w:gutter="0"/>
          <w:cols w:space="720" w:num="1"/>
          <w:docGrid w:type="lines" w:linePitch="312" w:charSpace="0"/>
        </w:sectPr>
      </w:pPr>
    </w:p>
    <w:p w14:paraId="09318101">
      <w:pPr>
        <w:spacing w:line="360" w:lineRule="auto"/>
        <w:jc w:val="center"/>
        <w:rPr>
          <w:rFonts w:ascii="宋体" w:hAnsi="宋体"/>
          <w:color w:val="000000"/>
          <w:kern w:val="0"/>
          <w:szCs w:val="21"/>
        </w:rPr>
      </w:pPr>
      <w:r>
        <w:rPr>
          <w:rFonts w:hint="eastAsia" w:ascii="Arial" w:hAnsi="宋体" w:cs="Arial"/>
          <w:b/>
          <w:bCs/>
          <w:sz w:val="30"/>
          <w:szCs w:val="30"/>
        </w:rPr>
        <w:t xml:space="preserve"> </w:t>
      </w:r>
      <w:bookmarkStart w:id="47" w:name="_Toc1090225902"/>
      <w:bookmarkStart w:id="48" w:name="_Toc1009286021"/>
      <w:r>
        <w:rPr>
          <w:rFonts w:ascii="Arial" w:hAnsi="宋体" w:cs="Arial"/>
          <w:b/>
          <w:bCs/>
          <w:sz w:val="30"/>
          <w:szCs w:val="30"/>
        </w:rPr>
        <w:t>2-4</w:t>
      </w:r>
      <w:r>
        <w:rPr>
          <w:rFonts w:hint="eastAsia" w:ascii="宋体" w:hAnsi="宋体"/>
          <w:b/>
          <w:color w:val="000000"/>
          <w:kern w:val="0"/>
          <w:sz w:val="32"/>
          <w:szCs w:val="32"/>
        </w:rPr>
        <w:t>资格声明</w:t>
      </w:r>
      <w:bookmarkEnd w:id="47"/>
      <w:bookmarkEnd w:id="48"/>
    </w:p>
    <w:p w14:paraId="4608032E">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38BF2175">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rPr>
        <w:t>：</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4C49ACC7">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6BBE5622">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2.2022年至2023年度内任意一年或2024年任一个月度或季度的年度</w:t>
      </w:r>
      <w:r>
        <w:rPr>
          <w:rFonts w:ascii="Arial" w:hAnsi="Arial" w:cs="Arial"/>
          <w:color w:val="000000"/>
          <w:kern w:val="0"/>
        </w:rPr>
        <w:t>财务状况报告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32510F41">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近期依法缴纳税收的相关证明材料（提供投标截止日前六个月内任意1个月缴纳税收凭据，依法免税的供应商应提供相关文件证明其依法免税）；</w:t>
      </w:r>
    </w:p>
    <w:p w14:paraId="5BF20912">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4.履行合同所必需的设备和专业技术能力（提供履行合同所必需的设备和专业技术能力的证明材料或书面声明）；</w:t>
      </w:r>
    </w:p>
    <w:p w14:paraId="05C574A2">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70F35641">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单位负责人为同一人或者存在直接控股、管理关系的不同供应商，不得参加同一合同项下的政府采购活动（提供国家企业信用信息公示系统www.gsxt.gov.cn查询结果打印页）；</w:t>
      </w:r>
    </w:p>
    <w:p w14:paraId="49E34394">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09A0B550">
      <w:pPr>
        <w:widowControl/>
        <w:autoSpaceDE w:val="0"/>
        <w:autoSpaceDN w:val="0"/>
        <w:adjustRightInd w:val="0"/>
        <w:spacing w:line="360" w:lineRule="auto"/>
        <w:ind w:firstLine="482" w:firstLineChars="200"/>
        <w:jc w:val="left"/>
        <w:textAlignment w:val="baseline"/>
        <w:rPr>
          <w:rFonts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3E7ACF66">
      <w:pPr>
        <w:spacing w:before="72" w:after="72" w:line="440" w:lineRule="exact"/>
        <w:rPr>
          <w:rFonts w:ascii="宋体" w:hAnsi="宋体" w:cs="宋体"/>
        </w:rPr>
      </w:pPr>
    </w:p>
    <w:p w14:paraId="08F9AFBE">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5CF37BA4">
      <w:pPr>
        <w:spacing w:before="72" w:after="72" w:line="440" w:lineRule="exact"/>
        <w:rPr>
          <w:rFonts w:ascii="宋体" w:hAnsi="宋体" w:cs="宋体"/>
        </w:rPr>
      </w:pPr>
      <w:r>
        <w:rPr>
          <w:rFonts w:hint="eastAsia" w:ascii="宋体" w:hAnsi="宋体" w:cs="宋体"/>
        </w:rPr>
        <w:t xml:space="preserve">投标人名称（签章）：                        </w:t>
      </w:r>
    </w:p>
    <w:p w14:paraId="7DA9E9F4">
      <w:pPr>
        <w:spacing w:before="72" w:after="72" w:line="440" w:lineRule="exact"/>
        <w:rPr>
          <w:rFonts w:ascii="宋体" w:hAnsi="宋体" w:cs="宋体"/>
        </w:rPr>
      </w:pPr>
      <w:r>
        <w:rPr>
          <w:rFonts w:hint="eastAsia" w:ascii="宋体" w:hAnsi="宋体" w:cs="宋体"/>
        </w:rPr>
        <w:t>日期：   年   月   日</w:t>
      </w:r>
    </w:p>
    <w:p w14:paraId="2CE08BAB">
      <w:pPr>
        <w:spacing w:line="300" w:lineRule="auto"/>
        <w:ind w:firstLine="3915" w:firstLineChars="1300"/>
        <w:rPr>
          <w:rFonts w:ascii="Arial" w:hAnsi="宋体" w:cs="Arial"/>
          <w:b/>
          <w:bCs/>
          <w:sz w:val="30"/>
          <w:szCs w:val="30"/>
        </w:rPr>
      </w:pPr>
    </w:p>
    <w:p w14:paraId="62C0C579">
      <w:pPr>
        <w:spacing w:line="300" w:lineRule="auto"/>
        <w:ind w:firstLine="3915" w:firstLineChars="1300"/>
        <w:rPr>
          <w:rFonts w:ascii="Arial" w:hAnsi="宋体" w:cs="Arial"/>
          <w:b/>
          <w:bCs/>
          <w:sz w:val="30"/>
          <w:szCs w:val="30"/>
        </w:rPr>
        <w:sectPr>
          <w:footerReference r:id="rId12" w:type="first"/>
          <w:footerReference r:id="rId11" w:type="default"/>
          <w:type w:val="oddPage"/>
          <w:pgSz w:w="11906" w:h="16838"/>
          <w:pgMar w:top="1304" w:right="1134" w:bottom="1440" w:left="1134" w:header="851" w:footer="777" w:gutter="0"/>
          <w:cols w:space="720" w:num="1"/>
          <w:docGrid w:type="lines" w:linePitch="326" w:charSpace="0"/>
        </w:sectPr>
      </w:pPr>
    </w:p>
    <w:p w14:paraId="036B2FCC">
      <w:pPr>
        <w:spacing w:line="300" w:lineRule="auto"/>
        <w:ind w:firstLine="3915" w:firstLineChars="1300"/>
        <w:rPr>
          <w:rFonts w:ascii="Arial" w:hAnsi="Arial" w:cs="Arial"/>
          <w:b/>
          <w:sz w:val="30"/>
          <w:szCs w:val="30"/>
        </w:rPr>
      </w:pPr>
      <w:bookmarkStart w:id="49" w:name="_Toc96827294"/>
      <w:bookmarkStart w:id="50" w:name="_Toc1096258710"/>
      <w:r>
        <w:rPr>
          <w:rFonts w:ascii="Arial" w:hAnsi="宋体" w:cs="Arial"/>
          <w:b/>
          <w:bCs/>
          <w:sz w:val="30"/>
          <w:szCs w:val="30"/>
        </w:rPr>
        <w:t>2-5</w:t>
      </w:r>
      <w:r>
        <w:rPr>
          <w:rFonts w:ascii="宋体" w:hAnsi="宋体" w:cs="Arial"/>
          <w:b/>
          <w:bCs/>
          <w:sz w:val="30"/>
          <w:szCs w:val="30"/>
        </w:rPr>
        <w:t>声明函</w:t>
      </w:r>
      <w:bookmarkEnd w:id="49"/>
      <w:bookmarkEnd w:id="50"/>
    </w:p>
    <w:p w14:paraId="10A29755">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5B1850AF">
      <w:pPr>
        <w:spacing w:line="360" w:lineRule="auto"/>
        <w:ind w:firstLine="480" w:firstLineChars="200"/>
        <w:rPr>
          <w:rFonts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3E8BF549">
      <w:pPr>
        <w:spacing w:line="360" w:lineRule="auto"/>
        <w:ind w:firstLine="240" w:firstLineChars="100"/>
        <w:rPr>
          <w:rFonts w:ascii="宋体" w:hAnsi="宋体" w:cs="Arial"/>
        </w:rPr>
      </w:pPr>
      <w:r>
        <w:rPr>
          <w:rFonts w:hint="eastAsia" w:ascii="宋体" w:hAnsi="宋体" w:cs="Arial"/>
        </w:rPr>
        <w:t>（一）我单位具有独立承担民事责任的能力；</w:t>
      </w:r>
    </w:p>
    <w:p w14:paraId="31387F77">
      <w:pPr>
        <w:spacing w:line="360" w:lineRule="auto"/>
        <w:ind w:firstLine="240" w:firstLineChars="100"/>
        <w:rPr>
          <w:rFonts w:ascii="宋体" w:hAnsi="宋体" w:cs="Arial"/>
        </w:rPr>
      </w:pPr>
      <w:r>
        <w:rPr>
          <w:rFonts w:hint="eastAsia" w:ascii="宋体" w:hAnsi="宋体" w:cs="Arial"/>
        </w:rPr>
        <w:t>（二）我单位具有良好的商业信誉和健全的财务会计制度；</w:t>
      </w:r>
    </w:p>
    <w:p w14:paraId="46642293">
      <w:pPr>
        <w:spacing w:line="360" w:lineRule="auto"/>
        <w:ind w:firstLine="240" w:firstLineChars="100"/>
        <w:rPr>
          <w:rFonts w:ascii="宋体" w:hAnsi="宋体" w:cs="Arial"/>
        </w:rPr>
      </w:pPr>
      <w:r>
        <w:rPr>
          <w:rFonts w:hint="eastAsia" w:ascii="宋体" w:hAnsi="宋体" w:cs="Arial"/>
        </w:rPr>
        <w:t>（三）我单位具有履行合同所必需的设备和专业技术能力；</w:t>
      </w:r>
    </w:p>
    <w:p w14:paraId="657527A1">
      <w:pPr>
        <w:spacing w:line="360" w:lineRule="auto"/>
        <w:ind w:firstLine="240" w:firstLineChars="100"/>
        <w:rPr>
          <w:rFonts w:ascii="宋体" w:hAnsi="宋体" w:cs="Arial"/>
        </w:rPr>
      </w:pPr>
      <w:r>
        <w:rPr>
          <w:rFonts w:hint="eastAsia" w:ascii="宋体" w:hAnsi="宋体" w:cs="Arial"/>
        </w:rPr>
        <w:t>（四）我单位有依法缴纳税收和社会保障资金的良好记录；</w:t>
      </w:r>
    </w:p>
    <w:p w14:paraId="4EA6C2F3">
      <w:pPr>
        <w:spacing w:line="360" w:lineRule="auto"/>
        <w:ind w:firstLine="240" w:firstLineChars="100"/>
        <w:rPr>
          <w:rFonts w:ascii="宋体" w:hAnsi="宋体" w:cs="Arial"/>
        </w:rPr>
      </w:pPr>
      <w:r>
        <w:rPr>
          <w:rFonts w:hint="eastAsia" w:ascii="宋体" w:hAnsi="宋体" w:cs="Arial"/>
        </w:rPr>
        <w:t>（五）我单位参加政府采购活动前三年内，在经营活动中没有重大违法记录；</w:t>
      </w:r>
    </w:p>
    <w:p w14:paraId="1A6BFACF">
      <w:pPr>
        <w:spacing w:line="360" w:lineRule="auto"/>
        <w:ind w:firstLine="240" w:firstLineChars="100"/>
        <w:rPr>
          <w:rFonts w:ascii="宋体" w:hAnsi="宋体" w:cs="Arial"/>
        </w:rPr>
      </w:pPr>
      <w:r>
        <w:rPr>
          <w:rFonts w:hint="eastAsia" w:ascii="宋体" w:hAnsi="宋体" w:cs="Arial"/>
        </w:rPr>
        <w:t>（六）我单位符合法律、行政法规规定的其他条件。</w:t>
      </w:r>
    </w:p>
    <w:p w14:paraId="4E84F330">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08AEB005">
      <w:pPr>
        <w:spacing w:line="360" w:lineRule="auto"/>
        <w:ind w:left="630"/>
        <w:rPr>
          <w:rFonts w:ascii="Arial" w:hAnsi="Arial" w:cs="Arial"/>
        </w:rPr>
      </w:pPr>
      <w:r>
        <w:rPr>
          <w:rFonts w:hint="eastAsia" w:ascii="Arial" w:hAnsi="Arial" w:cs="Arial"/>
        </w:rPr>
        <w:t xml:space="preserve"> </w:t>
      </w:r>
    </w:p>
    <w:p w14:paraId="57493AA4">
      <w:pPr>
        <w:spacing w:line="360" w:lineRule="auto"/>
        <w:ind w:left="630"/>
        <w:rPr>
          <w:rFonts w:ascii="Arial" w:hAnsi="Arial" w:cs="Arial"/>
        </w:rPr>
      </w:pPr>
      <w:r>
        <w:rPr>
          <w:rFonts w:hint="eastAsia" w:ascii="Arial" w:hAnsi="Arial" w:cs="Arial"/>
        </w:rPr>
        <w:t xml:space="preserve">  </w:t>
      </w:r>
    </w:p>
    <w:p w14:paraId="78175018">
      <w:pPr>
        <w:spacing w:line="360" w:lineRule="auto"/>
        <w:rPr>
          <w:rFonts w:ascii="Arial" w:hAnsi="Arial" w:cs="Arial"/>
        </w:rPr>
      </w:pPr>
      <w:r>
        <w:rPr>
          <w:rFonts w:ascii="Arial" w:hAnsi="Arial" w:cs="Arial"/>
        </w:rPr>
        <w:t xml:space="preserve"> </w:t>
      </w:r>
    </w:p>
    <w:p w14:paraId="1A647A88">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3C7F12DE">
      <w:pPr>
        <w:spacing w:before="72" w:after="72" w:line="440" w:lineRule="exact"/>
        <w:rPr>
          <w:rFonts w:ascii="宋体" w:hAnsi="宋体" w:cs="宋体"/>
        </w:rPr>
      </w:pPr>
      <w:r>
        <w:rPr>
          <w:rFonts w:hint="eastAsia" w:ascii="宋体" w:hAnsi="宋体" w:cs="宋体"/>
        </w:rPr>
        <w:t xml:space="preserve">投标人名称（签章）：                        </w:t>
      </w:r>
    </w:p>
    <w:p w14:paraId="73FDBC31">
      <w:pPr>
        <w:spacing w:before="72" w:after="72" w:line="440" w:lineRule="exact"/>
        <w:rPr>
          <w:rFonts w:ascii="宋体" w:hAnsi="宋体" w:cs="宋体"/>
        </w:rPr>
      </w:pPr>
      <w:r>
        <w:rPr>
          <w:rFonts w:hint="eastAsia" w:ascii="宋体" w:hAnsi="宋体" w:cs="宋体"/>
        </w:rPr>
        <w:t>日期：   年   月   日</w:t>
      </w:r>
    </w:p>
    <w:p w14:paraId="5CA99C4A">
      <w:pPr>
        <w:spacing w:line="480" w:lineRule="auto"/>
        <w:ind w:left="630"/>
        <w:rPr>
          <w:rFonts w:ascii="Arial" w:hAnsi="Arial" w:cs="Arial"/>
          <w:sz w:val="28"/>
          <w:szCs w:val="28"/>
        </w:rPr>
      </w:pPr>
      <w:r>
        <w:rPr>
          <w:rFonts w:ascii="Arial" w:hAnsi="Arial" w:cs="Arial"/>
          <w:sz w:val="28"/>
          <w:szCs w:val="28"/>
        </w:rPr>
        <w:t xml:space="preserve"> </w:t>
      </w:r>
    </w:p>
    <w:p w14:paraId="5A8F23F1">
      <w:pPr>
        <w:spacing w:line="480" w:lineRule="auto"/>
        <w:ind w:left="630"/>
        <w:rPr>
          <w:rFonts w:ascii="Arial" w:hAnsi="Arial" w:cs="Arial"/>
        </w:rPr>
      </w:pPr>
      <w:r>
        <w:rPr>
          <w:rFonts w:ascii="Arial" w:hAnsi="Arial" w:cs="Arial"/>
        </w:rPr>
        <w:t xml:space="preserve"> </w:t>
      </w:r>
    </w:p>
    <w:p w14:paraId="36DC9228">
      <w:pPr>
        <w:spacing w:line="300" w:lineRule="auto"/>
        <w:rPr>
          <w:rFonts w:ascii="Arial" w:hAnsi="Arial" w:cs="Arial"/>
        </w:rPr>
      </w:pPr>
      <w:r>
        <w:rPr>
          <w:rFonts w:ascii="Arial" w:hAnsi="Arial" w:cs="Arial"/>
        </w:rPr>
        <w:t xml:space="preserve"> </w:t>
      </w:r>
    </w:p>
    <w:p w14:paraId="6AD3FBF8">
      <w:pPr>
        <w:rPr>
          <w:rFonts w:ascii="Arial" w:hAnsi="Arial" w:cs="Arial"/>
          <w:b/>
          <w:bCs/>
          <w:sz w:val="30"/>
          <w:szCs w:val="30"/>
        </w:rPr>
      </w:pPr>
      <w:r>
        <w:rPr>
          <w:rFonts w:ascii="Arial" w:hAnsi="Arial" w:cs="Arial"/>
          <w:b/>
          <w:bCs/>
          <w:sz w:val="30"/>
          <w:szCs w:val="30"/>
        </w:rPr>
        <w:t xml:space="preserve"> </w:t>
      </w:r>
    </w:p>
    <w:p w14:paraId="6EF85EFB">
      <w:pPr>
        <w:rPr>
          <w:rFonts w:ascii="Arial" w:hAnsi="Arial" w:cs="Arial"/>
          <w:color w:val="000000"/>
          <w:sz w:val="30"/>
          <w:szCs w:val="30"/>
        </w:rPr>
      </w:pPr>
      <w:r>
        <w:rPr>
          <w:rFonts w:ascii="Arial" w:hAnsi="Arial" w:cs="Arial"/>
          <w:b/>
          <w:bCs/>
          <w:sz w:val="30"/>
          <w:szCs w:val="30"/>
        </w:rPr>
        <w:t xml:space="preserve"> </w:t>
      </w:r>
    </w:p>
    <w:p w14:paraId="14ECA853">
      <w:pPr>
        <w:jc w:val="left"/>
        <w:rPr>
          <w:rFonts w:ascii="Arial" w:hAnsi="Arial" w:cs="Arial"/>
          <w:color w:val="000000"/>
          <w:sz w:val="30"/>
          <w:szCs w:val="30"/>
        </w:rPr>
      </w:pPr>
    </w:p>
    <w:p w14:paraId="5A54D8E0">
      <w:pPr>
        <w:pStyle w:val="5"/>
        <w:rPr>
          <w:rFonts w:ascii="Arial" w:hAnsi="Arial" w:cs="Arial"/>
          <w:color w:val="000000"/>
          <w:sz w:val="30"/>
          <w:szCs w:val="30"/>
        </w:rPr>
        <w:sectPr>
          <w:footerReference r:id="rId13" w:type="default"/>
          <w:pgSz w:w="11906" w:h="16838"/>
          <w:pgMar w:top="1304" w:right="1134" w:bottom="1440" w:left="1134" w:header="851" w:footer="777" w:gutter="0"/>
          <w:cols w:space="720" w:num="1"/>
          <w:docGrid w:type="lines" w:linePitch="326" w:charSpace="0"/>
        </w:sectPr>
      </w:pPr>
    </w:p>
    <w:p w14:paraId="4E25EBFA">
      <w:pPr>
        <w:jc w:val="center"/>
      </w:pPr>
    </w:p>
    <w:p w14:paraId="7A6A6A57">
      <w:pPr>
        <w:jc w:val="center"/>
      </w:pPr>
    </w:p>
    <w:p w14:paraId="79678A34">
      <w:pPr>
        <w:jc w:val="center"/>
      </w:pPr>
    </w:p>
    <w:p w14:paraId="2D6ACE74">
      <w:pPr>
        <w:jc w:val="center"/>
      </w:pPr>
    </w:p>
    <w:p w14:paraId="3D8DB5F1">
      <w:pPr>
        <w:jc w:val="center"/>
      </w:pPr>
    </w:p>
    <w:p w14:paraId="01D383F5">
      <w:pPr>
        <w:jc w:val="center"/>
      </w:pPr>
    </w:p>
    <w:p w14:paraId="029DA365">
      <w:pPr>
        <w:jc w:val="center"/>
      </w:pPr>
    </w:p>
    <w:p w14:paraId="10A0CBEA">
      <w:pPr>
        <w:jc w:val="center"/>
      </w:pPr>
    </w:p>
    <w:p w14:paraId="70AA72C5">
      <w:pPr>
        <w:jc w:val="center"/>
      </w:pPr>
    </w:p>
    <w:p w14:paraId="24E49BFF">
      <w:pPr>
        <w:jc w:val="center"/>
      </w:pPr>
    </w:p>
    <w:p w14:paraId="2E04C541">
      <w:pPr>
        <w:jc w:val="center"/>
      </w:pPr>
    </w:p>
    <w:p w14:paraId="2B05B91F">
      <w:pPr>
        <w:jc w:val="center"/>
      </w:pPr>
    </w:p>
    <w:p w14:paraId="77D8F9A7">
      <w:pPr>
        <w:jc w:val="center"/>
      </w:pPr>
    </w:p>
    <w:p w14:paraId="4E824521">
      <w:pPr>
        <w:jc w:val="center"/>
      </w:pPr>
    </w:p>
    <w:p w14:paraId="5429E180">
      <w:pPr>
        <w:jc w:val="center"/>
      </w:pPr>
    </w:p>
    <w:p w14:paraId="368EDD9C">
      <w:pPr>
        <w:jc w:val="center"/>
      </w:pPr>
    </w:p>
    <w:p w14:paraId="1F3BA7C2">
      <w:pPr>
        <w:jc w:val="center"/>
      </w:pPr>
    </w:p>
    <w:p w14:paraId="4AD3CB6C">
      <w:pPr>
        <w:jc w:val="center"/>
      </w:pPr>
    </w:p>
    <w:p w14:paraId="311B3D6B">
      <w:pPr>
        <w:jc w:val="center"/>
      </w:pPr>
    </w:p>
    <w:p w14:paraId="3C560F52">
      <w:pPr>
        <w:jc w:val="center"/>
      </w:pPr>
    </w:p>
    <w:p w14:paraId="307DDCD2">
      <w:pPr>
        <w:jc w:val="center"/>
      </w:pPr>
    </w:p>
    <w:p w14:paraId="31326360">
      <w:pPr>
        <w:jc w:val="center"/>
        <w:rPr>
          <w:rFonts w:ascii="Arial" w:hAnsi="Arial" w:cs="Arial"/>
          <w:b/>
          <w:color w:val="000000"/>
          <w:sz w:val="32"/>
          <w:szCs w:val="32"/>
        </w:rPr>
      </w:pPr>
      <w:bookmarkStart w:id="51" w:name="_Toc1731209479"/>
      <w:bookmarkStart w:id="52" w:name="_Toc1557931357"/>
      <w:r>
        <w:rPr>
          <w:rFonts w:hint="eastAsia" w:ascii="Arial" w:hAnsi="Arial" w:cs="Arial"/>
          <w:b/>
          <w:color w:val="000000"/>
          <w:sz w:val="32"/>
          <w:szCs w:val="32"/>
        </w:rPr>
        <w:t>第三部分 商务部分</w:t>
      </w:r>
      <w:bookmarkEnd w:id="51"/>
      <w:bookmarkEnd w:id="52"/>
    </w:p>
    <w:p w14:paraId="52A05B8F">
      <w:pPr>
        <w:jc w:val="center"/>
        <w:rPr>
          <w:rFonts w:ascii="Arial" w:hAnsi="Arial" w:cs="Arial"/>
          <w:b/>
          <w:bCs/>
          <w:sz w:val="30"/>
          <w:szCs w:val="30"/>
        </w:rPr>
        <w:sectPr>
          <w:footerReference r:id="rId14" w:type="default"/>
          <w:pgSz w:w="11906" w:h="16838"/>
          <w:pgMar w:top="1304" w:right="1134" w:bottom="1440" w:left="1134" w:header="851" w:footer="777" w:gutter="0"/>
          <w:cols w:space="720" w:num="1"/>
          <w:docGrid w:type="lines" w:linePitch="326" w:charSpace="0"/>
        </w:sectPr>
      </w:pPr>
    </w:p>
    <w:p w14:paraId="09973DF2">
      <w:pPr>
        <w:jc w:val="center"/>
        <w:rPr>
          <w:rFonts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7550A611">
      <w:pPr>
        <w:tabs>
          <w:tab w:val="left" w:pos="900"/>
        </w:tabs>
        <w:spacing w:line="360" w:lineRule="auto"/>
        <w:rPr>
          <w:rFonts w:ascii="Arial" w:hAnsi="Arial" w:cs="Arial"/>
          <w:b/>
          <w:bCs/>
        </w:rPr>
      </w:pPr>
      <w:r>
        <w:rPr>
          <w:rFonts w:ascii="Arial" w:hAnsi="Arial" w:cs="Arial"/>
          <w:b/>
          <w:bCs/>
        </w:rPr>
        <w:t>一、投标人基本情况</w:t>
      </w:r>
    </w:p>
    <w:p w14:paraId="1E756FD2">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2A4F8078">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19B2A1FF">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4BC1FBD4">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7ED75C09">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7EA35690">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0C8A18FB">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3089E837">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9"/>
        <w:tblW w:w="9544" w:type="dxa"/>
        <w:jc w:val="center"/>
        <w:tblLayout w:type="fixed"/>
        <w:tblCellMar>
          <w:top w:w="0" w:type="dxa"/>
          <w:left w:w="30" w:type="dxa"/>
          <w:bottom w:w="0" w:type="dxa"/>
          <w:right w:w="30" w:type="dxa"/>
        </w:tblCellMar>
      </w:tblPr>
      <w:tblGrid>
        <w:gridCol w:w="3911"/>
        <w:gridCol w:w="1507"/>
        <w:gridCol w:w="1785"/>
        <w:gridCol w:w="2341"/>
      </w:tblGrid>
      <w:tr w14:paraId="4EC268E8">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5EB4BFC6">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1020A025">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45FA349C">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50F1D9BB">
            <w:pPr>
              <w:spacing w:before="50" w:after="188" w:line="360" w:lineRule="auto"/>
              <w:jc w:val="center"/>
              <w:rPr>
                <w:rFonts w:ascii="Arial" w:hAnsi="Arial" w:cs="Arial"/>
                <w:b/>
                <w:bCs/>
              </w:rPr>
            </w:pPr>
            <w:r>
              <w:rPr>
                <w:rFonts w:ascii="Arial" w:hAnsi="Arial" w:cs="Arial"/>
                <w:b/>
                <w:bCs/>
              </w:rPr>
              <w:t>证书有效期</w:t>
            </w:r>
          </w:p>
        </w:tc>
      </w:tr>
      <w:tr w14:paraId="1EF44444">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5876D7BB">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4BE1F429">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0A9751A7">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1863B509">
            <w:pPr>
              <w:spacing w:before="50" w:after="188" w:line="360" w:lineRule="auto"/>
              <w:jc w:val="center"/>
              <w:rPr>
                <w:rFonts w:ascii="Arial" w:hAnsi="Arial" w:cs="Arial"/>
              </w:rPr>
            </w:pPr>
          </w:p>
        </w:tc>
      </w:tr>
      <w:tr w14:paraId="66338AAF">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3797C04C">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5F22452E">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4B59F216">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40F71164">
            <w:pPr>
              <w:spacing w:before="50" w:after="188" w:line="360" w:lineRule="auto"/>
              <w:jc w:val="center"/>
              <w:rPr>
                <w:rFonts w:ascii="Arial" w:hAnsi="Arial" w:cs="Arial"/>
              </w:rPr>
            </w:pPr>
          </w:p>
        </w:tc>
      </w:tr>
      <w:tr w14:paraId="7FF0BFC9">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32F0AD71">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4EC5E2A6">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63C48540">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334E433E">
            <w:pPr>
              <w:spacing w:before="50" w:after="188" w:line="360" w:lineRule="auto"/>
              <w:jc w:val="center"/>
              <w:rPr>
                <w:rFonts w:ascii="Arial" w:hAnsi="Arial" w:cs="Arial"/>
              </w:rPr>
            </w:pPr>
          </w:p>
        </w:tc>
      </w:tr>
    </w:tbl>
    <w:p w14:paraId="3B18FC53">
      <w:pPr>
        <w:spacing w:line="360" w:lineRule="auto"/>
        <w:ind w:left="560"/>
        <w:rPr>
          <w:rFonts w:ascii="Arial" w:hAnsi="Arial" w:cs="Arial"/>
        </w:rPr>
      </w:pPr>
      <w:r>
        <w:rPr>
          <w:rFonts w:ascii="Arial" w:hAnsi="Arial" w:cs="Arial"/>
        </w:rPr>
        <w:t>投标人需提供相关证明文件的复印件</w:t>
      </w:r>
    </w:p>
    <w:p w14:paraId="6B83294C">
      <w:pPr>
        <w:tabs>
          <w:tab w:val="left" w:pos="900"/>
        </w:tabs>
        <w:spacing w:before="97" w:beforeLines="30" w:after="97" w:afterLines="30" w:line="360" w:lineRule="auto"/>
        <w:rPr>
          <w:rFonts w:ascii="Arial" w:hAnsi="Arial" w:cs="Arial"/>
        </w:rPr>
      </w:pPr>
      <w:r>
        <w:rPr>
          <w:rFonts w:ascii="Arial" w:hAnsi="Arial" w:cs="Arial"/>
          <w:b/>
          <w:bCs/>
        </w:rPr>
        <w:t>三、其他</w:t>
      </w:r>
    </w:p>
    <w:p w14:paraId="3261AF23">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30D6729B">
      <w:pPr>
        <w:pStyle w:val="15"/>
        <w:ind w:left="1" w:firstLine="0"/>
        <w:jc w:val="center"/>
        <w:rPr>
          <w:rFonts w:ascii="Arial" w:hAnsi="Arial" w:cs="Arial"/>
          <w:b/>
          <w:szCs w:val="24"/>
        </w:rPr>
        <w:sectPr>
          <w:footerReference r:id="rId15" w:type="default"/>
          <w:pgSz w:w="11906" w:h="16838"/>
          <w:pgMar w:top="1304" w:right="1134" w:bottom="1440" w:left="1134" w:header="851" w:footer="777" w:gutter="0"/>
          <w:cols w:space="720" w:num="1"/>
          <w:docGrid w:type="lines" w:linePitch="326" w:charSpace="0"/>
        </w:sectPr>
      </w:pPr>
    </w:p>
    <w:tbl>
      <w:tblPr>
        <w:tblStyle w:val="49"/>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42AE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2941B78C">
            <w:pPr>
              <w:pStyle w:val="15"/>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66BC561F">
            <w:pPr>
              <w:pStyle w:val="15"/>
              <w:ind w:left="0" w:firstLine="0"/>
              <w:jc w:val="center"/>
              <w:rPr>
                <w:rFonts w:ascii="Arial" w:hAnsi="Arial" w:cs="Arial"/>
                <w:b/>
                <w:szCs w:val="24"/>
              </w:rPr>
            </w:pPr>
            <w:r>
              <w:rPr>
                <w:rFonts w:ascii="Arial" w:hAnsi="Arial" w:cs="Arial"/>
                <w:b/>
                <w:szCs w:val="24"/>
              </w:rPr>
              <w:t>受处理的原因</w:t>
            </w:r>
          </w:p>
          <w:p w14:paraId="10CAC281">
            <w:pPr>
              <w:pStyle w:val="15"/>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350906B3">
            <w:pPr>
              <w:pStyle w:val="15"/>
              <w:ind w:left="0" w:firstLine="0"/>
              <w:jc w:val="center"/>
              <w:rPr>
                <w:rFonts w:ascii="Arial" w:hAnsi="Arial" w:cs="Arial"/>
                <w:b/>
                <w:szCs w:val="24"/>
              </w:rPr>
            </w:pPr>
            <w:r>
              <w:rPr>
                <w:rFonts w:ascii="Arial" w:hAnsi="Arial" w:cs="Arial"/>
                <w:b/>
                <w:szCs w:val="24"/>
              </w:rPr>
              <w:t>处理的内容</w:t>
            </w:r>
          </w:p>
          <w:p w14:paraId="3BB6D8CB">
            <w:pPr>
              <w:pStyle w:val="15"/>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377E02EF">
            <w:pPr>
              <w:pStyle w:val="15"/>
              <w:ind w:left="0" w:firstLine="0"/>
              <w:jc w:val="center"/>
              <w:rPr>
                <w:rFonts w:ascii="Arial" w:hAnsi="Arial" w:cs="Arial"/>
                <w:b/>
                <w:szCs w:val="24"/>
              </w:rPr>
            </w:pPr>
            <w:r>
              <w:rPr>
                <w:rFonts w:ascii="Arial" w:hAnsi="Arial" w:cs="Arial"/>
                <w:b/>
                <w:szCs w:val="24"/>
              </w:rPr>
              <w:t>备 注</w:t>
            </w:r>
          </w:p>
        </w:tc>
      </w:tr>
      <w:tr w14:paraId="062C7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5E29C710">
            <w:pPr>
              <w:pStyle w:val="15"/>
              <w:jc w:val="center"/>
              <w:rPr>
                <w:rFonts w:ascii="Arial" w:hAnsi="Arial" w:cs="Arial"/>
                <w:szCs w:val="24"/>
              </w:rPr>
            </w:pPr>
          </w:p>
        </w:tc>
        <w:tc>
          <w:tcPr>
            <w:tcW w:w="2846" w:type="dxa"/>
            <w:tcBorders>
              <w:bottom w:val="single" w:color="auto" w:sz="12" w:space="0"/>
            </w:tcBorders>
            <w:vAlign w:val="center"/>
          </w:tcPr>
          <w:p w14:paraId="0F4715C0">
            <w:pPr>
              <w:pStyle w:val="15"/>
              <w:jc w:val="center"/>
              <w:rPr>
                <w:rFonts w:ascii="Arial" w:hAnsi="Arial" w:cs="Arial"/>
                <w:szCs w:val="24"/>
              </w:rPr>
            </w:pPr>
          </w:p>
        </w:tc>
        <w:tc>
          <w:tcPr>
            <w:tcW w:w="3671" w:type="dxa"/>
            <w:tcBorders>
              <w:bottom w:val="single" w:color="auto" w:sz="12" w:space="0"/>
            </w:tcBorders>
            <w:vAlign w:val="center"/>
          </w:tcPr>
          <w:p w14:paraId="79439DCF">
            <w:pPr>
              <w:pStyle w:val="15"/>
              <w:jc w:val="center"/>
              <w:rPr>
                <w:rFonts w:ascii="Arial" w:hAnsi="Arial" w:cs="Arial"/>
                <w:szCs w:val="24"/>
              </w:rPr>
            </w:pPr>
          </w:p>
        </w:tc>
        <w:tc>
          <w:tcPr>
            <w:tcW w:w="1659" w:type="dxa"/>
            <w:tcBorders>
              <w:bottom w:val="single" w:color="auto" w:sz="12" w:space="0"/>
              <w:right w:val="single" w:color="auto" w:sz="12" w:space="0"/>
            </w:tcBorders>
            <w:vAlign w:val="center"/>
          </w:tcPr>
          <w:p w14:paraId="20C32CDA">
            <w:pPr>
              <w:pStyle w:val="15"/>
              <w:jc w:val="center"/>
              <w:rPr>
                <w:rFonts w:ascii="Arial" w:hAnsi="Arial" w:cs="Arial"/>
                <w:szCs w:val="24"/>
              </w:rPr>
            </w:pPr>
          </w:p>
        </w:tc>
      </w:tr>
    </w:tbl>
    <w:p w14:paraId="585F7C44">
      <w:pPr>
        <w:pStyle w:val="15"/>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7137AD49">
      <w:pPr>
        <w:pStyle w:val="15"/>
        <w:ind w:firstLine="0"/>
        <w:rPr>
          <w:rFonts w:ascii="Arial" w:hAnsi="Arial" w:cs="Arial"/>
          <w:szCs w:val="24"/>
        </w:rPr>
      </w:pPr>
      <w:r>
        <w:rPr>
          <w:rFonts w:ascii="Arial" w:hAnsi="Arial" w:cs="Arial"/>
          <w:szCs w:val="24"/>
        </w:rPr>
        <mc:AlternateContent>
          <mc:Choice Requires="wps">
            <w:drawing>
              <wp:anchor distT="0" distB="0" distL="114300" distR="114300" simplePos="0" relativeHeight="251664384" behindDoc="0" locked="0" layoutInCell="1" allowOverlap="1">
                <wp:simplePos x="0" y="0"/>
                <wp:positionH relativeFrom="column">
                  <wp:posOffset>3384550</wp:posOffset>
                </wp:positionH>
                <wp:positionV relativeFrom="paragraph">
                  <wp:posOffset>46355</wp:posOffset>
                </wp:positionV>
                <wp:extent cx="1979930" cy="1619885"/>
                <wp:effectExtent l="8890" t="13970" r="11430" b="13970"/>
                <wp:wrapNone/>
                <wp:docPr id="676441656" name="矩形 31"/>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wps:spPr>
                      <wps:txbx>
                        <w:txbxContent>
                          <w:p w14:paraId="54F11133">
                            <w:pPr>
                              <w:jc w:val="center"/>
                              <w:rPr>
                                <w:rFonts w:ascii="宋体" w:hAnsi="宋体"/>
                                <w:sz w:val="21"/>
                                <w:szCs w:val="21"/>
                              </w:rPr>
                            </w:pPr>
                          </w:p>
                          <w:p w14:paraId="2C0ABD83">
                            <w:pPr>
                              <w:jc w:val="center"/>
                              <w:rPr>
                                <w:rFonts w:ascii="宋体" w:hAnsi="宋体"/>
                                <w:sz w:val="21"/>
                                <w:szCs w:val="21"/>
                              </w:rPr>
                            </w:pPr>
                          </w:p>
                          <w:p w14:paraId="3FCBF0A3">
                            <w:pPr>
                              <w:jc w:val="center"/>
                              <w:rPr>
                                <w:szCs w:val="21"/>
                              </w:rPr>
                            </w:pPr>
                            <w:r>
                              <w:rPr>
                                <w:rFonts w:hint="eastAsia" w:ascii="宋体" w:hAnsi="宋体"/>
                                <w:sz w:val="21"/>
                                <w:szCs w:val="21"/>
                              </w:rPr>
                              <w:t>投标人公章样本</w:t>
                            </w:r>
                          </w:p>
                        </w:txbxContent>
                      </wps:txbx>
                      <wps:bodyPr rot="0" vert="horz" wrap="square" lIns="91440" tIns="45720" rIns="91440" bIns="45720" anchor="t" anchorCtr="0" upright="1">
                        <a:noAutofit/>
                      </wps:bodyPr>
                    </wps:wsp>
                  </a:graphicData>
                </a:graphic>
              </wp:anchor>
            </w:drawing>
          </mc:Choice>
          <mc:Fallback>
            <w:pict>
              <v:rect id="矩形 31" o:spid="_x0000_s1026" o:spt="1" style="position:absolute;left:0pt;margin-left:266.5pt;margin-top:3.65pt;height:127.55pt;width:155.9pt;z-index:251664384;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rZpWzYAAAACQEAAA8AAAAAAAAAAQAg&#10;AAAAIgAAAGRycy9kb3ducmV2LnhtbFBLAQIUABQAAAAIAIdO4kBoKtkgRwIAAI8EAAAOAAAAAAAA&#10;AAEAIAAAACcBAABkcnMvZTJvRG9jLnhtbFBLBQYAAAAABgAGAFkBAADgBQAAAAA=&#10;">
                <v:fill on="t" focussize="0,0"/>
                <v:stroke color="#000000" miterlimit="8" joinstyle="miter"/>
                <v:imagedata o:title=""/>
                <o:lock v:ext="edit" aspectratio="f"/>
                <v:textbox>
                  <w:txbxContent>
                    <w:p w14:paraId="54F11133">
                      <w:pPr>
                        <w:jc w:val="center"/>
                        <w:rPr>
                          <w:rFonts w:ascii="宋体" w:hAnsi="宋体"/>
                          <w:sz w:val="21"/>
                          <w:szCs w:val="21"/>
                        </w:rPr>
                      </w:pPr>
                    </w:p>
                    <w:p w14:paraId="2C0ABD83">
                      <w:pPr>
                        <w:jc w:val="center"/>
                        <w:rPr>
                          <w:rFonts w:ascii="宋体" w:hAnsi="宋体"/>
                          <w:sz w:val="21"/>
                          <w:szCs w:val="21"/>
                        </w:rPr>
                      </w:pPr>
                    </w:p>
                    <w:p w14:paraId="3FCBF0A3">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114300" distR="114300" simplePos="0" relativeHeight="251663360" behindDoc="0" locked="0" layoutInCell="1" allowOverlap="1">
                <wp:simplePos x="0" y="0"/>
                <wp:positionH relativeFrom="column">
                  <wp:posOffset>749300</wp:posOffset>
                </wp:positionH>
                <wp:positionV relativeFrom="paragraph">
                  <wp:posOffset>55880</wp:posOffset>
                </wp:positionV>
                <wp:extent cx="1979930" cy="1619885"/>
                <wp:effectExtent l="12065" t="13970" r="8255" b="13970"/>
                <wp:wrapNone/>
                <wp:docPr id="2072434432" name="矩形 32"/>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wps:spPr>
                      <wps:txbx>
                        <w:txbxContent>
                          <w:p w14:paraId="47E3C8B2">
                            <w:pPr>
                              <w:jc w:val="center"/>
                              <w:rPr>
                                <w:rFonts w:ascii="宋体" w:hAnsi="宋体"/>
                                <w:sz w:val="21"/>
                                <w:szCs w:val="21"/>
                              </w:rPr>
                            </w:pPr>
                          </w:p>
                          <w:p w14:paraId="694FC438">
                            <w:pPr>
                              <w:jc w:val="center"/>
                              <w:rPr>
                                <w:rFonts w:ascii="宋体" w:hAnsi="宋体"/>
                                <w:sz w:val="21"/>
                                <w:szCs w:val="21"/>
                              </w:rPr>
                            </w:pPr>
                          </w:p>
                          <w:p w14:paraId="04DE0058">
                            <w:pPr>
                              <w:jc w:val="center"/>
                              <w:rPr>
                                <w:szCs w:val="21"/>
                              </w:rPr>
                            </w:pPr>
                            <w:r>
                              <w:rPr>
                                <w:rFonts w:hint="eastAsia" w:ascii="宋体" w:hAnsi="宋体"/>
                                <w:sz w:val="21"/>
                                <w:szCs w:val="21"/>
                              </w:rPr>
                              <w:t>投标人标记样本（即LOGO，如无,无须标记）</w:t>
                            </w:r>
                          </w:p>
                        </w:txbxContent>
                      </wps:txbx>
                      <wps:bodyPr rot="0" vert="horz" wrap="square" lIns="91440" tIns="45720" rIns="91440" bIns="45720" anchor="t" anchorCtr="0" upright="1">
                        <a:noAutofit/>
                      </wps:bodyPr>
                    </wps:wsp>
                  </a:graphicData>
                </a:graphic>
              </wp:anchor>
            </w:drawing>
          </mc:Choice>
          <mc:Fallback>
            <w:pict>
              <v:rect id="矩形 32" o:spid="_x0000_s1026" o:spt="1" style="position:absolute;left:0pt;margin-left:59pt;margin-top:4.4pt;height:127.55pt;width:155.9pt;z-index:251663360;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9BWvk1wAAAAkBAAAPAAAAAAAAAAEA&#10;IAAAACIAAABkcnMvZG93bnJldi54bWxQSwECFAAUAAAACACHTuJAUwUVCEkCAACQBAAADgAAAAAA&#10;AAABACAAAAAmAQAAZHJzL2Uyb0RvYy54bWxQSwUGAAAAAAYABgBZAQAA4QUAAAAA&#10;">
                <v:fill on="t" focussize="0,0"/>
                <v:stroke color="#000000" miterlimit="8" joinstyle="miter"/>
                <v:imagedata o:title=""/>
                <o:lock v:ext="edit" aspectratio="f"/>
                <v:textbox>
                  <w:txbxContent>
                    <w:p w14:paraId="47E3C8B2">
                      <w:pPr>
                        <w:jc w:val="center"/>
                        <w:rPr>
                          <w:rFonts w:ascii="宋体" w:hAnsi="宋体"/>
                          <w:sz w:val="21"/>
                          <w:szCs w:val="21"/>
                        </w:rPr>
                      </w:pPr>
                    </w:p>
                    <w:p w14:paraId="694FC438">
                      <w:pPr>
                        <w:jc w:val="center"/>
                        <w:rPr>
                          <w:rFonts w:ascii="宋体" w:hAnsi="宋体"/>
                          <w:sz w:val="21"/>
                          <w:szCs w:val="21"/>
                        </w:rPr>
                      </w:pPr>
                    </w:p>
                    <w:p w14:paraId="04DE0058">
                      <w:pPr>
                        <w:jc w:val="center"/>
                        <w:rPr>
                          <w:szCs w:val="21"/>
                        </w:rPr>
                      </w:pPr>
                      <w:r>
                        <w:rPr>
                          <w:rFonts w:hint="eastAsia" w:ascii="宋体" w:hAnsi="宋体"/>
                          <w:sz w:val="21"/>
                          <w:szCs w:val="21"/>
                        </w:rPr>
                        <w:t>投标人标记样本（即LOGO，如无,无须标记）</w:t>
                      </w:r>
                    </w:p>
                  </w:txbxContent>
                </v:textbox>
              </v:rect>
            </w:pict>
          </mc:Fallback>
        </mc:AlternateContent>
      </w:r>
    </w:p>
    <w:p w14:paraId="64D5C19E">
      <w:pPr>
        <w:pStyle w:val="15"/>
        <w:ind w:firstLine="0"/>
        <w:rPr>
          <w:rFonts w:ascii="Arial" w:hAnsi="Arial" w:cs="Arial"/>
          <w:szCs w:val="24"/>
        </w:rPr>
      </w:pPr>
    </w:p>
    <w:p w14:paraId="21B327B4">
      <w:pPr>
        <w:pStyle w:val="15"/>
        <w:ind w:firstLine="0"/>
        <w:rPr>
          <w:rFonts w:ascii="Arial" w:hAnsi="Arial" w:cs="Arial"/>
          <w:szCs w:val="24"/>
        </w:rPr>
      </w:pPr>
    </w:p>
    <w:p w14:paraId="03067FF9">
      <w:pPr>
        <w:pStyle w:val="15"/>
        <w:ind w:firstLine="0"/>
        <w:rPr>
          <w:rFonts w:ascii="Arial" w:hAnsi="Arial" w:cs="Arial"/>
          <w:szCs w:val="24"/>
        </w:rPr>
      </w:pPr>
    </w:p>
    <w:p w14:paraId="604786BD">
      <w:pPr>
        <w:pStyle w:val="15"/>
        <w:ind w:firstLine="0"/>
        <w:rPr>
          <w:rFonts w:ascii="Arial" w:hAnsi="Arial" w:cs="Arial"/>
          <w:szCs w:val="24"/>
        </w:rPr>
      </w:pPr>
    </w:p>
    <w:p w14:paraId="02F671B8">
      <w:pPr>
        <w:pStyle w:val="15"/>
        <w:ind w:firstLine="0"/>
        <w:rPr>
          <w:rFonts w:ascii="Arial" w:hAnsi="Arial" w:cs="Arial"/>
          <w:szCs w:val="24"/>
        </w:rPr>
      </w:pPr>
    </w:p>
    <w:p w14:paraId="2A503FCF">
      <w:pPr>
        <w:pStyle w:val="15"/>
        <w:ind w:firstLine="0"/>
        <w:rPr>
          <w:rFonts w:ascii="Arial" w:hAnsi="Arial" w:cs="Arial"/>
          <w:szCs w:val="24"/>
        </w:rPr>
      </w:pPr>
    </w:p>
    <w:p w14:paraId="426E9270">
      <w:pPr>
        <w:spacing w:line="360" w:lineRule="auto"/>
        <w:ind w:left="814" w:leftChars="119" w:hanging="528" w:hangingChars="220"/>
        <w:rPr>
          <w:rFonts w:ascii="宋体" w:hAnsi="宋体"/>
          <w:sz w:val="21"/>
          <w:szCs w:val="21"/>
        </w:rPr>
      </w:pPr>
      <w:r>
        <w:rPr>
          <w:rFonts w:ascii="Arial" w:hAnsi="Arial" w:cs="Arial"/>
        </w:rPr>
        <w:t>我/我们声明以上所述是正确无误的，您有权进行您认为必要的所有调查。</w:t>
      </w:r>
    </w:p>
    <w:p w14:paraId="7E21B2E5">
      <w:pPr>
        <w:spacing w:before="72" w:after="72" w:line="440" w:lineRule="exact"/>
        <w:rPr>
          <w:rFonts w:ascii="宋体" w:hAnsi="宋体" w:cs="宋体"/>
        </w:rPr>
      </w:pPr>
    </w:p>
    <w:p w14:paraId="3ACB8B43">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6830324A">
      <w:pPr>
        <w:spacing w:before="72" w:after="72" w:line="440" w:lineRule="exact"/>
        <w:rPr>
          <w:rFonts w:ascii="宋体" w:hAnsi="宋体" w:cs="宋体"/>
        </w:rPr>
      </w:pPr>
      <w:r>
        <w:rPr>
          <w:rFonts w:hint="eastAsia" w:ascii="宋体" w:hAnsi="宋体" w:cs="宋体"/>
        </w:rPr>
        <w:t xml:space="preserve">投标人名称（签章）：                        </w:t>
      </w:r>
    </w:p>
    <w:p w14:paraId="21AFD044">
      <w:pPr>
        <w:adjustRightInd w:val="0"/>
        <w:snapToGrid w:val="0"/>
        <w:spacing w:line="360" w:lineRule="auto"/>
        <w:rPr>
          <w:rFonts w:ascii="宋体" w:hAnsi="宋体" w:cs="宋体"/>
        </w:rPr>
        <w:sectPr>
          <w:footerReference r:id="rId16" w:type="default"/>
          <w:pgSz w:w="11906" w:h="16838"/>
          <w:pgMar w:top="1304" w:right="1134" w:bottom="1440" w:left="1134" w:header="851" w:footer="777" w:gutter="0"/>
          <w:cols w:space="720" w:num="1"/>
          <w:docGrid w:type="lines" w:linePitch="326" w:charSpace="0"/>
        </w:sectPr>
      </w:pPr>
      <w:bookmarkStart w:id="53" w:name="_Toc181780350"/>
      <w:bookmarkStart w:id="54" w:name="_Toc2031692875"/>
      <w:r>
        <w:rPr>
          <w:rFonts w:hint="eastAsia" w:ascii="宋体" w:hAnsi="宋体" w:cs="宋体"/>
        </w:rPr>
        <w:t>日期：   年   月   日</w:t>
      </w:r>
      <w:bookmarkEnd w:id="53"/>
      <w:bookmarkEnd w:id="54"/>
    </w:p>
    <w:p w14:paraId="232FFAD8">
      <w:pPr>
        <w:adjustRightInd w:val="0"/>
        <w:snapToGrid w:val="0"/>
        <w:spacing w:line="360" w:lineRule="auto"/>
        <w:jc w:val="center"/>
        <w:rPr>
          <w:rFonts w:ascii="Arial" w:hAnsi="Arial" w:cs="Arial"/>
          <w:b/>
          <w:bCs/>
          <w:sz w:val="30"/>
          <w:szCs w:val="30"/>
        </w:rPr>
      </w:pPr>
      <w:bookmarkStart w:id="55" w:name="_Toc1672162825"/>
      <w:bookmarkStart w:id="56" w:name="_Toc1460596416"/>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55"/>
      <w:bookmarkEnd w:id="56"/>
    </w:p>
    <w:tbl>
      <w:tblPr>
        <w:tblStyle w:val="49"/>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639836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themeFill="background1" w:themeFillShade="D8"/>
            <w:vAlign w:val="center"/>
          </w:tcPr>
          <w:p w14:paraId="70892AA6">
            <w:pPr>
              <w:jc w:val="center"/>
              <w:rPr>
                <w:b/>
                <w:bCs/>
              </w:rPr>
            </w:pPr>
            <w:bookmarkStart w:id="57" w:name="_Toc358394855"/>
            <w:bookmarkStart w:id="58" w:name="_Toc2069595133"/>
            <w:r>
              <w:rPr>
                <w:rFonts w:hint="eastAsia"/>
                <w:b/>
                <w:bCs/>
              </w:rPr>
              <w:t>序号</w:t>
            </w:r>
            <w:bookmarkEnd w:id="57"/>
            <w:bookmarkEnd w:id="58"/>
          </w:p>
        </w:tc>
        <w:tc>
          <w:tcPr>
            <w:tcW w:w="1200"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3F1DC396">
            <w:pPr>
              <w:widowControl/>
              <w:snapToGrid w:val="0"/>
              <w:jc w:val="center"/>
              <w:rPr>
                <w:rFonts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1622BA11">
            <w:pPr>
              <w:widowControl/>
              <w:snapToGrid w:val="0"/>
              <w:jc w:val="center"/>
              <w:rPr>
                <w:rFonts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72EAF435">
            <w:pPr>
              <w:widowControl/>
              <w:snapToGrid w:val="0"/>
              <w:jc w:val="center"/>
              <w:rPr>
                <w:rFonts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48B43EE9">
            <w:pPr>
              <w:widowControl/>
              <w:snapToGrid w:val="0"/>
              <w:jc w:val="center"/>
              <w:rPr>
                <w:rFonts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2347F588">
            <w:pPr>
              <w:widowControl/>
              <w:snapToGrid w:val="0"/>
              <w:jc w:val="center"/>
              <w:rPr>
                <w:rFonts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themeFill="background1" w:themeFillShade="D8"/>
            <w:vAlign w:val="center"/>
          </w:tcPr>
          <w:p w14:paraId="09686E55">
            <w:pPr>
              <w:widowControl/>
              <w:snapToGrid w:val="0"/>
              <w:jc w:val="center"/>
              <w:rPr>
                <w:rFonts w:ascii="宋体" w:hAnsi="宋体"/>
                <w:b/>
                <w:bCs/>
                <w:kern w:val="0"/>
              </w:rPr>
            </w:pPr>
            <w:r>
              <w:rPr>
                <w:rFonts w:hint="eastAsia" w:ascii="宋体" w:hAnsi="宋体"/>
                <w:b/>
                <w:bCs/>
                <w:kern w:val="0"/>
              </w:rPr>
              <w:t>备注</w:t>
            </w:r>
          </w:p>
        </w:tc>
      </w:tr>
      <w:tr w14:paraId="06F51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FD2FCD0">
            <w:pPr>
              <w:jc w:val="center"/>
              <w:rPr>
                <w:rFonts w:ascii="Arial" w:hAnsi="Arial" w:cs="Arial"/>
              </w:rPr>
            </w:pPr>
            <w:bookmarkStart w:id="59" w:name="_Toc892769872"/>
            <w:bookmarkStart w:id="60" w:name="_Toc1998181797"/>
            <w:r>
              <w:rPr>
                <w:rFonts w:ascii="Arial" w:hAnsi="Arial" w:cs="Arial"/>
              </w:rPr>
              <w:t>1</w:t>
            </w:r>
            <w:bookmarkEnd w:id="59"/>
            <w:bookmarkEnd w:id="60"/>
          </w:p>
        </w:tc>
        <w:tc>
          <w:tcPr>
            <w:tcW w:w="1200" w:type="dxa"/>
            <w:tcBorders>
              <w:top w:val="single" w:color="auto" w:sz="4" w:space="0"/>
              <w:left w:val="single" w:color="auto" w:sz="4" w:space="0"/>
              <w:bottom w:val="single" w:color="auto" w:sz="4" w:space="0"/>
              <w:right w:val="single" w:color="auto" w:sz="4" w:space="0"/>
            </w:tcBorders>
            <w:vAlign w:val="center"/>
          </w:tcPr>
          <w:p w14:paraId="227AB14D">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B845A6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9AECFA7">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C64AE7E">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E66DBA4">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AD722A7">
            <w:pPr>
              <w:adjustRightInd w:val="0"/>
              <w:snapToGrid w:val="0"/>
              <w:spacing w:line="360" w:lineRule="auto"/>
              <w:jc w:val="center"/>
              <w:rPr>
                <w:rFonts w:ascii="Arial" w:hAnsi="宋体" w:cs="Arial"/>
                <w:sz w:val="21"/>
                <w:szCs w:val="21"/>
              </w:rPr>
            </w:pPr>
          </w:p>
        </w:tc>
      </w:tr>
      <w:tr w14:paraId="1C0AD3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444C2B2">
            <w:pPr>
              <w:jc w:val="center"/>
              <w:rPr>
                <w:rFonts w:ascii="Arial" w:hAnsi="Arial" w:cs="Arial"/>
              </w:rPr>
            </w:pPr>
            <w:bookmarkStart w:id="61" w:name="_Toc314997115"/>
            <w:bookmarkStart w:id="62" w:name="_Toc1092190393"/>
            <w:r>
              <w:rPr>
                <w:rFonts w:ascii="Arial" w:hAnsi="Arial" w:cs="Arial"/>
              </w:rPr>
              <w:t>2</w:t>
            </w:r>
            <w:bookmarkEnd w:id="61"/>
            <w:bookmarkEnd w:id="62"/>
          </w:p>
        </w:tc>
        <w:tc>
          <w:tcPr>
            <w:tcW w:w="1200" w:type="dxa"/>
            <w:tcBorders>
              <w:top w:val="single" w:color="auto" w:sz="4" w:space="0"/>
              <w:left w:val="single" w:color="auto" w:sz="4" w:space="0"/>
              <w:bottom w:val="single" w:color="auto" w:sz="4" w:space="0"/>
              <w:right w:val="single" w:color="auto" w:sz="4" w:space="0"/>
            </w:tcBorders>
            <w:vAlign w:val="center"/>
          </w:tcPr>
          <w:p w14:paraId="7743BC63">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E54973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09816E7A">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2AA25E5">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4EB2919">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C51B850">
            <w:pPr>
              <w:adjustRightInd w:val="0"/>
              <w:snapToGrid w:val="0"/>
              <w:spacing w:line="360" w:lineRule="auto"/>
              <w:jc w:val="center"/>
              <w:rPr>
                <w:rFonts w:ascii="Arial" w:hAnsi="宋体" w:cs="Arial"/>
                <w:sz w:val="21"/>
                <w:szCs w:val="21"/>
              </w:rPr>
            </w:pPr>
          </w:p>
        </w:tc>
      </w:tr>
      <w:tr w14:paraId="22A21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044DE1A6">
            <w:pPr>
              <w:jc w:val="center"/>
              <w:rPr>
                <w:rFonts w:ascii="Arial" w:hAnsi="Arial" w:cs="Arial"/>
              </w:rPr>
            </w:pPr>
            <w:bookmarkStart w:id="63" w:name="_Toc1901204242"/>
            <w:bookmarkStart w:id="64" w:name="_Toc609321950"/>
            <w:r>
              <w:rPr>
                <w:rFonts w:ascii="Arial" w:hAnsi="Arial" w:cs="Arial"/>
              </w:rPr>
              <w:t>3</w:t>
            </w:r>
            <w:bookmarkEnd w:id="63"/>
            <w:bookmarkEnd w:id="64"/>
          </w:p>
        </w:tc>
        <w:tc>
          <w:tcPr>
            <w:tcW w:w="1200" w:type="dxa"/>
            <w:tcBorders>
              <w:top w:val="single" w:color="auto" w:sz="4" w:space="0"/>
              <w:left w:val="single" w:color="auto" w:sz="4" w:space="0"/>
              <w:bottom w:val="single" w:color="auto" w:sz="4" w:space="0"/>
              <w:right w:val="single" w:color="auto" w:sz="4" w:space="0"/>
            </w:tcBorders>
            <w:vAlign w:val="center"/>
          </w:tcPr>
          <w:p w14:paraId="5A9FB86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35187942">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EA2D011">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C499CFC">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2501C4C">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F2CB093">
            <w:pPr>
              <w:adjustRightInd w:val="0"/>
              <w:snapToGrid w:val="0"/>
              <w:spacing w:line="360" w:lineRule="auto"/>
              <w:jc w:val="center"/>
              <w:rPr>
                <w:rFonts w:ascii="Arial" w:hAnsi="宋体" w:cs="Arial"/>
                <w:sz w:val="21"/>
                <w:szCs w:val="21"/>
              </w:rPr>
            </w:pPr>
          </w:p>
        </w:tc>
      </w:tr>
      <w:tr w14:paraId="57612B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98C5462">
            <w:pPr>
              <w:jc w:val="center"/>
              <w:rPr>
                <w:rFonts w:ascii="Arial" w:hAnsi="Arial" w:cs="Arial"/>
              </w:rPr>
            </w:pPr>
            <w:bookmarkStart w:id="65" w:name="_Toc1671984754"/>
            <w:bookmarkStart w:id="66" w:name="_Toc1130511581"/>
            <w:r>
              <w:rPr>
                <w:rFonts w:ascii="Arial" w:hAnsi="Arial" w:cs="Arial"/>
              </w:rPr>
              <w:t>4</w:t>
            </w:r>
            <w:bookmarkEnd w:id="65"/>
            <w:bookmarkEnd w:id="66"/>
          </w:p>
        </w:tc>
        <w:tc>
          <w:tcPr>
            <w:tcW w:w="1200" w:type="dxa"/>
            <w:tcBorders>
              <w:top w:val="single" w:color="auto" w:sz="4" w:space="0"/>
              <w:left w:val="single" w:color="auto" w:sz="4" w:space="0"/>
              <w:bottom w:val="single" w:color="auto" w:sz="4" w:space="0"/>
              <w:right w:val="single" w:color="auto" w:sz="4" w:space="0"/>
            </w:tcBorders>
            <w:vAlign w:val="center"/>
          </w:tcPr>
          <w:p w14:paraId="58DD05C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275790E">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3C3D374">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591309B1">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077ED56">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779ADF2">
            <w:pPr>
              <w:adjustRightInd w:val="0"/>
              <w:snapToGrid w:val="0"/>
              <w:spacing w:line="360" w:lineRule="auto"/>
              <w:jc w:val="center"/>
              <w:rPr>
                <w:rFonts w:ascii="Arial" w:hAnsi="宋体" w:cs="Arial"/>
                <w:sz w:val="21"/>
                <w:szCs w:val="21"/>
              </w:rPr>
            </w:pPr>
          </w:p>
        </w:tc>
      </w:tr>
      <w:tr w14:paraId="02F4DE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CF1F91D">
            <w:pPr>
              <w:jc w:val="center"/>
              <w:rPr>
                <w:rFonts w:ascii="Arial" w:hAnsi="Arial" w:cs="Arial"/>
              </w:rPr>
            </w:pPr>
            <w:bookmarkStart w:id="67" w:name="_Toc1720316858"/>
            <w:bookmarkStart w:id="68" w:name="_Toc1224239483"/>
            <w:r>
              <w:rPr>
                <w:rFonts w:ascii="Arial" w:hAnsi="Arial" w:cs="Arial"/>
              </w:rPr>
              <w:t>5</w:t>
            </w:r>
            <w:bookmarkEnd w:id="67"/>
            <w:bookmarkEnd w:id="68"/>
          </w:p>
        </w:tc>
        <w:tc>
          <w:tcPr>
            <w:tcW w:w="1200" w:type="dxa"/>
            <w:tcBorders>
              <w:top w:val="single" w:color="auto" w:sz="4" w:space="0"/>
              <w:left w:val="single" w:color="auto" w:sz="4" w:space="0"/>
              <w:bottom w:val="single" w:color="auto" w:sz="4" w:space="0"/>
              <w:right w:val="single" w:color="auto" w:sz="4" w:space="0"/>
            </w:tcBorders>
            <w:vAlign w:val="center"/>
          </w:tcPr>
          <w:p w14:paraId="23CF63D5">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95F9A0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B7A2D07">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5FB0F97">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858C8F3">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3BFDEAE">
            <w:pPr>
              <w:adjustRightInd w:val="0"/>
              <w:snapToGrid w:val="0"/>
              <w:spacing w:line="360" w:lineRule="auto"/>
              <w:jc w:val="center"/>
              <w:rPr>
                <w:rFonts w:ascii="Arial" w:hAnsi="宋体" w:cs="Arial"/>
                <w:sz w:val="21"/>
                <w:szCs w:val="21"/>
              </w:rPr>
            </w:pPr>
          </w:p>
        </w:tc>
      </w:tr>
      <w:tr w14:paraId="0BDC4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1214CC0">
            <w:pPr>
              <w:jc w:val="center"/>
              <w:rPr>
                <w:rFonts w:ascii="Arial" w:hAnsi="Arial" w:cs="Arial"/>
              </w:rPr>
            </w:pPr>
            <w:bookmarkStart w:id="69" w:name="_Toc1793092845"/>
            <w:bookmarkStart w:id="70" w:name="_Toc752168874"/>
            <w:r>
              <w:rPr>
                <w:rFonts w:ascii="Arial" w:hAnsi="Arial" w:cs="Arial"/>
              </w:rPr>
              <w:t>6</w:t>
            </w:r>
            <w:bookmarkEnd w:id="69"/>
            <w:bookmarkEnd w:id="70"/>
          </w:p>
        </w:tc>
        <w:tc>
          <w:tcPr>
            <w:tcW w:w="1200" w:type="dxa"/>
            <w:tcBorders>
              <w:top w:val="single" w:color="auto" w:sz="4" w:space="0"/>
              <w:left w:val="single" w:color="auto" w:sz="4" w:space="0"/>
              <w:bottom w:val="single" w:color="auto" w:sz="4" w:space="0"/>
              <w:right w:val="single" w:color="auto" w:sz="4" w:space="0"/>
            </w:tcBorders>
            <w:vAlign w:val="center"/>
          </w:tcPr>
          <w:p w14:paraId="3D6CD9A8">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F3841D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EE1240D">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77F076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2C2D689">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1140B22F">
            <w:pPr>
              <w:adjustRightInd w:val="0"/>
              <w:snapToGrid w:val="0"/>
              <w:spacing w:line="360" w:lineRule="auto"/>
              <w:jc w:val="center"/>
              <w:rPr>
                <w:rFonts w:ascii="Arial" w:hAnsi="宋体" w:cs="Arial"/>
                <w:sz w:val="21"/>
                <w:szCs w:val="21"/>
              </w:rPr>
            </w:pPr>
          </w:p>
        </w:tc>
      </w:tr>
      <w:tr w14:paraId="7D7007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0C88A488">
            <w:pPr>
              <w:jc w:val="center"/>
              <w:rPr>
                <w:rFonts w:ascii="Arial" w:hAnsi="Arial" w:cs="Arial"/>
              </w:rPr>
            </w:pPr>
            <w:bookmarkStart w:id="71" w:name="_Toc1613519076"/>
            <w:bookmarkStart w:id="72" w:name="_Toc873427564"/>
            <w:r>
              <w:rPr>
                <w:rFonts w:ascii="Arial" w:hAnsi="Arial" w:cs="Arial"/>
              </w:rPr>
              <w:t>7</w:t>
            </w:r>
            <w:bookmarkEnd w:id="71"/>
            <w:bookmarkEnd w:id="72"/>
          </w:p>
        </w:tc>
        <w:tc>
          <w:tcPr>
            <w:tcW w:w="1200" w:type="dxa"/>
            <w:tcBorders>
              <w:top w:val="single" w:color="auto" w:sz="4" w:space="0"/>
              <w:left w:val="single" w:color="auto" w:sz="4" w:space="0"/>
              <w:bottom w:val="single" w:color="auto" w:sz="4" w:space="0"/>
              <w:right w:val="single" w:color="auto" w:sz="4" w:space="0"/>
            </w:tcBorders>
            <w:vAlign w:val="center"/>
          </w:tcPr>
          <w:p w14:paraId="1ED1AC26">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806119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66864B2">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BD153F9">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6D8F71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C222663">
            <w:pPr>
              <w:adjustRightInd w:val="0"/>
              <w:snapToGrid w:val="0"/>
              <w:spacing w:line="360" w:lineRule="auto"/>
              <w:jc w:val="center"/>
              <w:rPr>
                <w:rFonts w:ascii="Arial" w:hAnsi="宋体" w:cs="Arial"/>
                <w:sz w:val="21"/>
                <w:szCs w:val="21"/>
              </w:rPr>
            </w:pPr>
          </w:p>
        </w:tc>
      </w:tr>
      <w:tr w14:paraId="596618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6D42DA9">
            <w:pPr>
              <w:jc w:val="center"/>
              <w:rPr>
                <w:rFonts w:ascii="Arial" w:hAnsi="Arial" w:cs="Arial"/>
              </w:rPr>
            </w:pPr>
            <w:bookmarkStart w:id="73" w:name="_Toc1646340903"/>
            <w:bookmarkStart w:id="74" w:name="_Toc2139099663"/>
            <w:r>
              <w:rPr>
                <w:rFonts w:ascii="Arial" w:hAnsi="Arial" w:cs="Arial"/>
              </w:rPr>
              <w:t>8</w:t>
            </w:r>
            <w:bookmarkEnd w:id="73"/>
            <w:bookmarkEnd w:id="74"/>
          </w:p>
        </w:tc>
        <w:tc>
          <w:tcPr>
            <w:tcW w:w="1200" w:type="dxa"/>
            <w:tcBorders>
              <w:top w:val="single" w:color="auto" w:sz="4" w:space="0"/>
              <w:left w:val="single" w:color="auto" w:sz="4" w:space="0"/>
              <w:bottom w:val="single" w:color="auto" w:sz="4" w:space="0"/>
              <w:right w:val="single" w:color="auto" w:sz="4" w:space="0"/>
            </w:tcBorders>
            <w:vAlign w:val="center"/>
          </w:tcPr>
          <w:p w14:paraId="1D6C465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E9F4FC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C996EEE">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8913A6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BBCB6A2">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4CABC92">
            <w:pPr>
              <w:adjustRightInd w:val="0"/>
              <w:snapToGrid w:val="0"/>
              <w:spacing w:line="360" w:lineRule="auto"/>
              <w:jc w:val="center"/>
              <w:rPr>
                <w:rFonts w:ascii="Arial" w:hAnsi="宋体" w:cs="Arial"/>
                <w:sz w:val="21"/>
                <w:szCs w:val="21"/>
              </w:rPr>
            </w:pPr>
          </w:p>
        </w:tc>
      </w:tr>
      <w:tr w14:paraId="6F736B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AAFFA6F">
            <w:pPr>
              <w:jc w:val="center"/>
              <w:rPr>
                <w:rFonts w:ascii="Arial" w:hAnsi="Arial" w:cs="Arial"/>
              </w:rPr>
            </w:pPr>
            <w:bookmarkStart w:id="75" w:name="_Toc824301614"/>
            <w:bookmarkStart w:id="76" w:name="_Toc1872248773"/>
            <w:r>
              <w:rPr>
                <w:rFonts w:ascii="Arial" w:hAnsi="Arial" w:cs="Arial"/>
              </w:rPr>
              <w:t>9</w:t>
            </w:r>
            <w:bookmarkEnd w:id="75"/>
            <w:bookmarkEnd w:id="76"/>
          </w:p>
        </w:tc>
        <w:tc>
          <w:tcPr>
            <w:tcW w:w="1200" w:type="dxa"/>
            <w:tcBorders>
              <w:top w:val="single" w:color="auto" w:sz="4" w:space="0"/>
              <w:left w:val="single" w:color="auto" w:sz="4" w:space="0"/>
              <w:bottom w:val="single" w:color="auto" w:sz="4" w:space="0"/>
              <w:right w:val="single" w:color="auto" w:sz="4" w:space="0"/>
            </w:tcBorders>
            <w:vAlign w:val="center"/>
          </w:tcPr>
          <w:p w14:paraId="40ACE8D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588654F">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05D2DCD8">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5C4E3E22">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3979B2D">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BE094C3">
            <w:pPr>
              <w:adjustRightInd w:val="0"/>
              <w:snapToGrid w:val="0"/>
              <w:spacing w:line="360" w:lineRule="auto"/>
              <w:jc w:val="center"/>
              <w:rPr>
                <w:rFonts w:ascii="Arial" w:hAnsi="宋体" w:cs="Arial"/>
                <w:sz w:val="21"/>
                <w:szCs w:val="21"/>
              </w:rPr>
            </w:pPr>
          </w:p>
        </w:tc>
      </w:tr>
      <w:tr w14:paraId="4F15F9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0495FAB7">
            <w:pPr>
              <w:jc w:val="center"/>
              <w:rPr>
                <w:rFonts w:ascii="Arial" w:hAnsi="Arial" w:cs="Arial"/>
              </w:rPr>
            </w:pPr>
            <w:bookmarkStart w:id="77" w:name="_Toc620219701"/>
            <w:bookmarkStart w:id="78" w:name="_Toc1954731967"/>
            <w:r>
              <w:rPr>
                <w:rFonts w:ascii="Arial" w:hAnsi="Arial" w:cs="Arial"/>
              </w:rPr>
              <w:t>……</w:t>
            </w:r>
            <w:bookmarkEnd w:id="77"/>
            <w:bookmarkEnd w:id="78"/>
          </w:p>
        </w:tc>
        <w:tc>
          <w:tcPr>
            <w:tcW w:w="1200" w:type="dxa"/>
            <w:tcBorders>
              <w:top w:val="single" w:color="auto" w:sz="4" w:space="0"/>
              <w:left w:val="single" w:color="auto" w:sz="4" w:space="0"/>
              <w:bottom w:val="single" w:color="auto" w:sz="12" w:space="0"/>
              <w:right w:val="single" w:color="auto" w:sz="4" w:space="0"/>
            </w:tcBorders>
            <w:vAlign w:val="center"/>
          </w:tcPr>
          <w:p w14:paraId="0A860E11">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370A253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71234F2D">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3FCFEE8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2F85B638">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2B2414B2">
            <w:pPr>
              <w:adjustRightInd w:val="0"/>
              <w:snapToGrid w:val="0"/>
              <w:spacing w:line="360" w:lineRule="auto"/>
              <w:jc w:val="center"/>
              <w:rPr>
                <w:rFonts w:ascii="Arial" w:hAnsi="宋体" w:cs="Arial"/>
                <w:sz w:val="21"/>
                <w:szCs w:val="21"/>
              </w:rPr>
            </w:pPr>
          </w:p>
        </w:tc>
      </w:tr>
    </w:tbl>
    <w:p w14:paraId="7DBD0401">
      <w:pPr>
        <w:adjustRightInd w:val="0"/>
        <w:snapToGrid w:val="0"/>
        <w:spacing w:line="360" w:lineRule="auto"/>
        <w:rPr>
          <w:rFonts w:ascii="Arial" w:hAnsi="宋体" w:cs="Arial"/>
          <w:sz w:val="21"/>
          <w:szCs w:val="21"/>
        </w:rPr>
      </w:pPr>
      <w:bookmarkStart w:id="79" w:name="_Toc146892169"/>
      <w:bookmarkStart w:id="80" w:name="_Toc975337563"/>
      <w:r>
        <w:rPr>
          <w:rFonts w:ascii="Arial" w:hAnsi="宋体" w:cs="Arial"/>
          <w:b/>
          <w:bCs/>
          <w:sz w:val="21"/>
          <w:szCs w:val="21"/>
        </w:rPr>
        <w:t>说明：</w:t>
      </w:r>
      <w:bookmarkEnd w:id="79"/>
      <w:bookmarkEnd w:id="80"/>
    </w:p>
    <w:p w14:paraId="65817772">
      <w:pPr>
        <w:adjustRightInd w:val="0"/>
        <w:snapToGrid w:val="0"/>
        <w:spacing w:line="360" w:lineRule="auto"/>
        <w:ind w:firstLine="420" w:firstLineChars="200"/>
        <w:rPr>
          <w:rFonts w:ascii="Arial" w:hAnsi="宋体" w:cs="Arial"/>
          <w:sz w:val="21"/>
          <w:szCs w:val="21"/>
        </w:rPr>
      </w:pPr>
      <w:bookmarkStart w:id="81" w:name="_Toc755743790"/>
      <w:bookmarkStart w:id="82" w:name="_Toc135797398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81"/>
      <w:bookmarkEnd w:id="82"/>
    </w:p>
    <w:p w14:paraId="41F9B4BA">
      <w:pPr>
        <w:adjustRightInd w:val="0"/>
        <w:snapToGrid w:val="0"/>
        <w:spacing w:line="360" w:lineRule="auto"/>
        <w:ind w:firstLine="420" w:firstLineChars="200"/>
        <w:rPr>
          <w:rFonts w:ascii="Arial" w:hAnsi="宋体" w:cs="Arial"/>
          <w:sz w:val="21"/>
          <w:szCs w:val="21"/>
        </w:rPr>
      </w:pPr>
      <w:bookmarkStart w:id="83" w:name="_Toc12481544"/>
      <w:bookmarkStart w:id="84" w:name="_Toc1567590172"/>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83"/>
      <w:bookmarkEnd w:id="84"/>
    </w:p>
    <w:p w14:paraId="576503B3">
      <w:pPr>
        <w:adjustRightInd w:val="0"/>
        <w:snapToGrid w:val="0"/>
        <w:spacing w:line="360" w:lineRule="auto"/>
        <w:ind w:firstLine="420" w:firstLineChars="200"/>
        <w:rPr>
          <w:rFonts w:ascii="Arial" w:hAnsi="宋体" w:cs="Arial"/>
          <w:sz w:val="21"/>
          <w:szCs w:val="21"/>
        </w:rPr>
      </w:pPr>
      <w:bookmarkStart w:id="85" w:name="_Toc1158639408"/>
      <w:bookmarkStart w:id="86" w:name="_Toc1471396249"/>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85"/>
      <w:bookmarkEnd w:id="86"/>
    </w:p>
    <w:p w14:paraId="2C506C3D">
      <w:pPr>
        <w:adjustRightInd w:val="0"/>
        <w:snapToGrid w:val="0"/>
        <w:spacing w:line="360" w:lineRule="auto"/>
        <w:ind w:firstLine="420" w:firstLineChars="200"/>
        <w:rPr>
          <w:rFonts w:ascii="Arial" w:hAnsi="宋体" w:cs="Arial"/>
          <w:sz w:val="21"/>
          <w:szCs w:val="21"/>
        </w:rPr>
      </w:pPr>
      <w:bookmarkStart w:id="87" w:name="_Toc2018302907"/>
      <w:bookmarkStart w:id="88" w:name="_Toc1482561738"/>
      <w:r>
        <w:rPr>
          <w:rFonts w:ascii="Arial" w:hAnsi="宋体" w:cs="Arial"/>
          <w:sz w:val="21"/>
          <w:szCs w:val="21"/>
        </w:rPr>
        <w:t>4. “是否偏离”项下应按下列规定填写：优于的，填写“正偏离”；符合的，填写“无偏离”；低于的，填写“负偏离”。</w:t>
      </w:r>
      <w:bookmarkEnd w:id="87"/>
      <w:bookmarkEnd w:id="88"/>
    </w:p>
    <w:p w14:paraId="3B2CB659">
      <w:pPr>
        <w:adjustRightInd w:val="0"/>
        <w:snapToGrid w:val="0"/>
        <w:spacing w:line="360" w:lineRule="auto"/>
        <w:ind w:firstLine="420" w:firstLineChars="200"/>
        <w:rPr>
          <w:rFonts w:ascii="Arial" w:hAnsi="宋体" w:cs="Arial"/>
          <w:sz w:val="21"/>
          <w:szCs w:val="21"/>
        </w:rPr>
      </w:pPr>
      <w:bookmarkStart w:id="89" w:name="_Toc162374425"/>
      <w:bookmarkStart w:id="90" w:name="_Toc2112753584"/>
      <w:r>
        <w:rPr>
          <w:rFonts w:ascii="Arial" w:hAnsi="宋体" w:cs="Arial"/>
          <w:sz w:val="21"/>
          <w:szCs w:val="21"/>
        </w:rPr>
        <w:t>5.“备注”处可填写偏离情况的说明。</w:t>
      </w:r>
      <w:bookmarkEnd w:id="89"/>
      <w:bookmarkEnd w:id="90"/>
    </w:p>
    <w:p w14:paraId="1A7594A3">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3114552A">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670F0FD5">
      <w:pPr>
        <w:adjustRightInd w:val="0"/>
        <w:snapToGrid w:val="0"/>
        <w:spacing w:line="360" w:lineRule="auto"/>
        <w:rPr>
          <w:rFonts w:ascii="Arial" w:hAnsi="宋体" w:cs="Arial"/>
        </w:rPr>
      </w:pPr>
      <w:bookmarkStart w:id="91" w:name="_Toc1722729285"/>
      <w:bookmarkStart w:id="92" w:name="_Toc407383143"/>
      <w:r>
        <w:rPr>
          <w:rFonts w:hint="eastAsia" w:ascii="宋体" w:hAnsi="宋体" w:cs="Arial"/>
        </w:rPr>
        <w:t>投标人法定代表人（或法定代表人授权代表）签字：</w:t>
      </w:r>
      <w:bookmarkEnd w:id="91"/>
      <w:bookmarkEnd w:id="92"/>
      <w:r>
        <w:rPr>
          <w:rFonts w:hint="eastAsia" w:ascii="Arial" w:hAnsi="宋体" w:cs="Arial"/>
        </w:rPr>
        <w:t xml:space="preserve">                   </w:t>
      </w:r>
    </w:p>
    <w:p w14:paraId="488DFF20">
      <w:pPr>
        <w:adjustRightInd w:val="0"/>
        <w:snapToGrid w:val="0"/>
        <w:spacing w:line="360" w:lineRule="auto"/>
        <w:rPr>
          <w:rFonts w:ascii="Arial" w:hAnsi="宋体" w:cs="Arial"/>
        </w:rPr>
      </w:pPr>
      <w:bookmarkStart w:id="93" w:name="_Toc1536564141"/>
      <w:bookmarkStart w:id="94" w:name="_Toc710617765"/>
      <w:r>
        <w:rPr>
          <w:rFonts w:hint="eastAsia" w:ascii="宋体" w:hAnsi="宋体" w:cs="Arial"/>
        </w:rPr>
        <w:t>投标人名称（签章）：</w:t>
      </w:r>
      <w:bookmarkEnd w:id="93"/>
      <w:bookmarkEnd w:id="94"/>
      <w:r>
        <w:rPr>
          <w:rFonts w:hint="eastAsia" w:ascii="Arial" w:hAnsi="宋体" w:cs="Arial"/>
        </w:rPr>
        <w:t xml:space="preserve">                        </w:t>
      </w:r>
    </w:p>
    <w:p w14:paraId="77F2C4B8">
      <w:pPr>
        <w:adjustRightInd w:val="0"/>
        <w:snapToGrid w:val="0"/>
        <w:spacing w:line="360" w:lineRule="auto"/>
        <w:rPr>
          <w:rFonts w:ascii="宋体" w:hAnsi="宋体" w:cs="Arial"/>
          <w:sz w:val="21"/>
          <w:szCs w:val="21"/>
        </w:rPr>
      </w:pPr>
      <w:bookmarkStart w:id="95" w:name="_Toc1196215388"/>
      <w:bookmarkStart w:id="96" w:name="_Toc1542662612"/>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95"/>
      <w:bookmarkEnd w:id="96"/>
    </w:p>
    <w:bookmarkEnd w:id="39"/>
    <w:bookmarkEnd w:id="40"/>
    <w:p w14:paraId="2DADBEF4">
      <w:pPr>
        <w:pStyle w:val="6"/>
        <w:keepNext w:val="0"/>
        <w:keepLines w:val="0"/>
        <w:widowControl/>
        <w:spacing w:before="188" w:after="188" w:line="400" w:lineRule="exact"/>
        <w:ind w:left="180"/>
        <w:rPr>
          <w:rFonts w:ascii="宋体" w:hAnsi="宋体"/>
          <w:sz w:val="21"/>
          <w:szCs w:val="21"/>
        </w:rPr>
        <w:sectPr>
          <w:footerReference r:id="rId17" w:type="default"/>
          <w:pgSz w:w="11906" w:h="16838"/>
          <w:pgMar w:top="1304" w:right="1134" w:bottom="1440" w:left="1134" w:header="851" w:footer="777" w:gutter="0"/>
          <w:cols w:space="720" w:num="1"/>
          <w:docGrid w:type="lines" w:linePitch="326" w:charSpace="0"/>
        </w:sectPr>
      </w:pPr>
      <w:bookmarkStart w:id="97" w:name="_Toc368513833"/>
      <w:bookmarkStart w:id="98" w:name="_Toc132984774"/>
      <w:bookmarkStart w:id="99" w:name="_Toc368513829"/>
    </w:p>
    <w:p w14:paraId="474621AE">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97"/>
      <w:bookmarkEnd w:id="98"/>
      <w:r>
        <w:rPr>
          <w:rFonts w:ascii="宋体" w:hAnsi="宋体" w:cs="Arial"/>
          <w:b/>
          <w:bCs/>
          <w:kern w:val="0"/>
          <w:sz w:val="30"/>
          <w:szCs w:val="30"/>
        </w:rPr>
        <w:t>拟任执行管理及服务人员情况</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57BA38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04027AA1">
            <w:pPr>
              <w:widowControl/>
              <w:spacing w:line="360" w:lineRule="auto"/>
              <w:jc w:val="center"/>
              <w:rPr>
                <w:rFonts w:ascii="宋体" w:hAnsi="宋体"/>
                <w:b/>
                <w:bCs/>
                <w:kern w:val="0"/>
              </w:rPr>
            </w:pPr>
            <w:r>
              <w:rPr>
                <w:rFonts w:hint="eastAsia" w:ascii="宋体" w:hAnsi="宋体"/>
                <w:b/>
                <w:bCs/>
                <w:kern w:val="0"/>
              </w:rPr>
              <w:t>职责分工</w:t>
            </w:r>
          </w:p>
        </w:tc>
        <w:tc>
          <w:tcPr>
            <w:tcW w:w="993" w:type="dxa"/>
            <w:shd w:val="clear" w:color="auto" w:fill="D7D7D7"/>
            <w:vAlign w:val="center"/>
          </w:tcPr>
          <w:p w14:paraId="4C1C6395">
            <w:pPr>
              <w:widowControl/>
              <w:spacing w:line="360" w:lineRule="auto"/>
              <w:jc w:val="center"/>
              <w:rPr>
                <w:rFonts w:ascii="宋体" w:hAnsi="宋体"/>
                <w:b/>
                <w:bCs/>
                <w:kern w:val="0"/>
              </w:rPr>
            </w:pPr>
            <w:r>
              <w:rPr>
                <w:rFonts w:hint="eastAsia" w:ascii="宋体" w:hAnsi="宋体"/>
                <w:b/>
                <w:bCs/>
                <w:kern w:val="0"/>
              </w:rPr>
              <w:t>姓名</w:t>
            </w:r>
          </w:p>
        </w:tc>
        <w:tc>
          <w:tcPr>
            <w:tcW w:w="1040" w:type="dxa"/>
            <w:shd w:val="clear" w:color="auto" w:fill="D7D7D7"/>
            <w:vAlign w:val="center"/>
          </w:tcPr>
          <w:p w14:paraId="5E34214F">
            <w:pPr>
              <w:widowControl/>
              <w:spacing w:line="360" w:lineRule="auto"/>
              <w:jc w:val="center"/>
              <w:rPr>
                <w:rFonts w:ascii="宋体" w:hAnsi="宋体"/>
                <w:b/>
                <w:bCs/>
                <w:kern w:val="0"/>
              </w:rPr>
            </w:pPr>
            <w:r>
              <w:rPr>
                <w:rFonts w:hint="eastAsia" w:ascii="宋体" w:hAnsi="宋体"/>
                <w:b/>
                <w:bCs/>
                <w:kern w:val="0"/>
              </w:rPr>
              <w:t>现职务</w:t>
            </w:r>
          </w:p>
        </w:tc>
        <w:tc>
          <w:tcPr>
            <w:tcW w:w="2617" w:type="dxa"/>
            <w:shd w:val="clear" w:color="auto" w:fill="D7D7D7"/>
            <w:vAlign w:val="center"/>
          </w:tcPr>
          <w:p w14:paraId="40991066">
            <w:pPr>
              <w:widowControl/>
              <w:spacing w:line="360" w:lineRule="auto"/>
              <w:jc w:val="center"/>
              <w:rPr>
                <w:rFonts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45CD68C9">
            <w:pPr>
              <w:widowControl/>
              <w:spacing w:line="360" w:lineRule="auto"/>
              <w:jc w:val="center"/>
              <w:rPr>
                <w:rFonts w:ascii="宋体" w:hAnsi="宋体"/>
                <w:b/>
                <w:bCs/>
                <w:kern w:val="0"/>
              </w:rPr>
            </w:pPr>
            <w:r>
              <w:rPr>
                <w:rFonts w:hint="eastAsia" w:ascii="宋体" w:hAnsi="宋体"/>
                <w:b/>
                <w:bCs/>
                <w:kern w:val="0"/>
              </w:rPr>
              <w:t>职称</w:t>
            </w:r>
          </w:p>
        </w:tc>
        <w:tc>
          <w:tcPr>
            <w:tcW w:w="728" w:type="dxa"/>
            <w:shd w:val="clear" w:color="auto" w:fill="D7D7D7"/>
            <w:vAlign w:val="center"/>
          </w:tcPr>
          <w:p w14:paraId="402E1274">
            <w:pPr>
              <w:widowControl/>
              <w:spacing w:line="360" w:lineRule="auto"/>
              <w:jc w:val="center"/>
              <w:rPr>
                <w:rFonts w:ascii="宋体" w:hAnsi="宋体"/>
                <w:b/>
                <w:bCs/>
                <w:kern w:val="0"/>
              </w:rPr>
            </w:pPr>
            <w:r>
              <w:rPr>
                <w:rFonts w:hint="eastAsia" w:ascii="宋体" w:hAnsi="宋体"/>
                <w:b/>
                <w:bCs/>
                <w:kern w:val="0"/>
              </w:rPr>
              <w:t>专业工龄</w:t>
            </w:r>
          </w:p>
        </w:tc>
        <w:tc>
          <w:tcPr>
            <w:tcW w:w="1816" w:type="dxa"/>
            <w:shd w:val="clear" w:color="auto" w:fill="D7D7D7"/>
            <w:vAlign w:val="center"/>
          </w:tcPr>
          <w:p w14:paraId="0B3057B6">
            <w:pPr>
              <w:widowControl/>
              <w:spacing w:line="360" w:lineRule="auto"/>
              <w:jc w:val="center"/>
              <w:rPr>
                <w:rFonts w:ascii="宋体" w:hAnsi="宋体"/>
                <w:b/>
                <w:bCs/>
                <w:kern w:val="0"/>
              </w:rPr>
            </w:pPr>
            <w:r>
              <w:rPr>
                <w:rFonts w:hint="eastAsia" w:ascii="宋体" w:hAnsi="宋体"/>
                <w:b/>
                <w:bCs/>
                <w:kern w:val="0"/>
              </w:rPr>
              <w:t>联系电话/手机</w:t>
            </w:r>
          </w:p>
        </w:tc>
      </w:tr>
      <w:tr w14:paraId="76A143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themeFill="background1" w:themeFillShade="D8"/>
            <w:vAlign w:val="center"/>
          </w:tcPr>
          <w:p w14:paraId="25CBD32F">
            <w:pPr>
              <w:widowControl/>
              <w:spacing w:line="360" w:lineRule="auto"/>
              <w:jc w:val="left"/>
              <w:rPr>
                <w:rFonts w:ascii="宋体" w:hAnsi="宋体"/>
                <w:kern w:val="0"/>
              </w:rPr>
            </w:pPr>
            <w:r>
              <w:rPr>
                <w:rFonts w:hint="eastAsia" w:ascii="宋体" w:hAnsi="宋体"/>
                <w:kern w:val="0"/>
              </w:rPr>
              <w:t>项目负责人</w:t>
            </w:r>
          </w:p>
        </w:tc>
        <w:tc>
          <w:tcPr>
            <w:tcW w:w="993" w:type="dxa"/>
            <w:vAlign w:val="center"/>
          </w:tcPr>
          <w:p w14:paraId="6B8E52FA">
            <w:pPr>
              <w:widowControl/>
              <w:spacing w:line="360" w:lineRule="auto"/>
              <w:jc w:val="left"/>
              <w:rPr>
                <w:rFonts w:ascii="宋体" w:hAnsi="宋体"/>
                <w:kern w:val="0"/>
              </w:rPr>
            </w:pPr>
          </w:p>
        </w:tc>
        <w:tc>
          <w:tcPr>
            <w:tcW w:w="1040" w:type="dxa"/>
            <w:vAlign w:val="center"/>
          </w:tcPr>
          <w:p w14:paraId="012BAB2A">
            <w:pPr>
              <w:widowControl/>
              <w:spacing w:line="360" w:lineRule="auto"/>
              <w:jc w:val="left"/>
              <w:rPr>
                <w:rFonts w:ascii="宋体" w:hAnsi="宋体"/>
                <w:kern w:val="0"/>
              </w:rPr>
            </w:pPr>
          </w:p>
        </w:tc>
        <w:tc>
          <w:tcPr>
            <w:tcW w:w="2617" w:type="dxa"/>
            <w:vAlign w:val="center"/>
          </w:tcPr>
          <w:p w14:paraId="37BAEA7A">
            <w:pPr>
              <w:widowControl/>
              <w:spacing w:line="360" w:lineRule="auto"/>
              <w:jc w:val="left"/>
              <w:rPr>
                <w:rFonts w:ascii="宋体" w:hAnsi="宋体"/>
                <w:kern w:val="0"/>
              </w:rPr>
            </w:pPr>
          </w:p>
        </w:tc>
        <w:tc>
          <w:tcPr>
            <w:tcW w:w="960" w:type="dxa"/>
            <w:vAlign w:val="center"/>
          </w:tcPr>
          <w:p w14:paraId="4FE44E3B">
            <w:pPr>
              <w:widowControl/>
              <w:spacing w:line="360" w:lineRule="auto"/>
              <w:jc w:val="left"/>
              <w:rPr>
                <w:rFonts w:ascii="宋体" w:hAnsi="宋体"/>
                <w:kern w:val="0"/>
              </w:rPr>
            </w:pPr>
          </w:p>
        </w:tc>
        <w:tc>
          <w:tcPr>
            <w:tcW w:w="728" w:type="dxa"/>
            <w:vAlign w:val="center"/>
          </w:tcPr>
          <w:p w14:paraId="04DFBE14">
            <w:pPr>
              <w:widowControl/>
              <w:spacing w:line="360" w:lineRule="auto"/>
              <w:jc w:val="left"/>
              <w:rPr>
                <w:rFonts w:ascii="宋体" w:hAnsi="宋体"/>
                <w:kern w:val="0"/>
              </w:rPr>
            </w:pPr>
          </w:p>
        </w:tc>
        <w:tc>
          <w:tcPr>
            <w:tcW w:w="1816" w:type="dxa"/>
            <w:vAlign w:val="center"/>
          </w:tcPr>
          <w:p w14:paraId="7C81A685">
            <w:pPr>
              <w:widowControl/>
              <w:spacing w:line="360" w:lineRule="auto"/>
              <w:jc w:val="left"/>
              <w:rPr>
                <w:rFonts w:ascii="宋体" w:hAnsi="宋体"/>
                <w:kern w:val="0"/>
              </w:rPr>
            </w:pPr>
          </w:p>
        </w:tc>
      </w:tr>
      <w:tr w14:paraId="090337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themeFill="background1" w:themeFillShade="D8"/>
            <w:vAlign w:val="center"/>
          </w:tcPr>
          <w:p w14:paraId="46282F33">
            <w:pPr>
              <w:widowControl/>
              <w:spacing w:line="360" w:lineRule="auto"/>
              <w:jc w:val="left"/>
              <w:rPr>
                <w:rFonts w:ascii="宋体" w:hAnsi="宋体"/>
                <w:kern w:val="0"/>
              </w:rPr>
            </w:pPr>
            <w:r>
              <w:rPr>
                <w:rFonts w:hint="eastAsia" w:ascii="宋体" w:hAnsi="宋体"/>
                <w:kern w:val="0"/>
              </w:rPr>
              <w:t>技术服务人员</w:t>
            </w:r>
          </w:p>
        </w:tc>
        <w:tc>
          <w:tcPr>
            <w:tcW w:w="993" w:type="dxa"/>
            <w:vAlign w:val="center"/>
          </w:tcPr>
          <w:p w14:paraId="71740775">
            <w:pPr>
              <w:widowControl/>
              <w:spacing w:line="360" w:lineRule="auto"/>
              <w:jc w:val="left"/>
              <w:rPr>
                <w:rFonts w:ascii="宋体" w:hAnsi="宋体"/>
                <w:kern w:val="0"/>
              </w:rPr>
            </w:pPr>
          </w:p>
        </w:tc>
        <w:tc>
          <w:tcPr>
            <w:tcW w:w="1040" w:type="dxa"/>
            <w:vAlign w:val="center"/>
          </w:tcPr>
          <w:p w14:paraId="3708F33C">
            <w:pPr>
              <w:widowControl/>
              <w:spacing w:line="360" w:lineRule="auto"/>
              <w:jc w:val="left"/>
              <w:rPr>
                <w:rFonts w:ascii="宋体" w:hAnsi="宋体"/>
                <w:kern w:val="0"/>
              </w:rPr>
            </w:pPr>
          </w:p>
        </w:tc>
        <w:tc>
          <w:tcPr>
            <w:tcW w:w="2617" w:type="dxa"/>
            <w:vAlign w:val="center"/>
          </w:tcPr>
          <w:p w14:paraId="59009645">
            <w:pPr>
              <w:widowControl/>
              <w:spacing w:line="360" w:lineRule="auto"/>
              <w:jc w:val="left"/>
              <w:rPr>
                <w:rFonts w:ascii="宋体" w:hAnsi="宋体"/>
                <w:kern w:val="0"/>
              </w:rPr>
            </w:pPr>
          </w:p>
        </w:tc>
        <w:tc>
          <w:tcPr>
            <w:tcW w:w="960" w:type="dxa"/>
            <w:vAlign w:val="center"/>
          </w:tcPr>
          <w:p w14:paraId="460B7A64">
            <w:pPr>
              <w:widowControl/>
              <w:spacing w:line="360" w:lineRule="auto"/>
              <w:jc w:val="left"/>
              <w:rPr>
                <w:rFonts w:ascii="宋体" w:hAnsi="宋体"/>
                <w:kern w:val="0"/>
              </w:rPr>
            </w:pPr>
          </w:p>
        </w:tc>
        <w:tc>
          <w:tcPr>
            <w:tcW w:w="728" w:type="dxa"/>
            <w:vAlign w:val="center"/>
          </w:tcPr>
          <w:p w14:paraId="1CB8CE4A">
            <w:pPr>
              <w:widowControl/>
              <w:spacing w:line="360" w:lineRule="auto"/>
              <w:jc w:val="left"/>
              <w:rPr>
                <w:rFonts w:ascii="宋体" w:hAnsi="宋体"/>
                <w:kern w:val="0"/>
              </w:rPr>
            </w:pPr>
          </w:p>
        </w:tc>
        <w:tc>
          <w:tcPr>
            <w:tcW w:w="1816" w:type="dxa"/>
            <w:vAlign w:val="center"/>
          </w:tcPr>
          <w:p w14:paraId="460BD109">
            <w:pPr>
              <w:widowControl/>
              <w:spacing w:line="360" w:lineRule="auto"/>
              <w:jc w:val="left"/>
              <w:rPr>
                <w:rFonts w:ascii="宋体" w:hAnsi="宋体"/>
                <w:kern w:val="0"/>
              </w:rPr>
            </w:pPr>
          </w:p>
        </w:tc>
      </w:tr>
      <w:tr w14:paraId="635673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themeFill="background1" w:themeFillShade="D8"/>
            <w:vAlign w:val="center"/>
          </w:tcPr>
          <w:p w14:paraId="6287A89A">
            <w:pPr>
              <w:widowControl/>
              <w:jc w:val="left"/>
              <w:rPr>
                <w:rFonts w:ascii="宋体" w:hAnsi="宋体"/>
                <w:kern w:val="0"/>
              </w:rPr>
            </w:pPr>
          </w:p>
        </w:tc>
        <w:tc>
          <w:tcPr>
            <w:tcW w:w="993" w:type="dxa"/>
            <w:vAlign w:val="center"/>
          </w:tcPr>
          <w:p w14:paraId="49F23FA9">
            <w:pPr>
              <w:widowControl/>
              <w:spacing w:line="360" w:lineRule="auto"/>
              <w:jc w:val="left"/>
              <w:rPr>
                <w:rFonts w:ascii="宋体" w:hAnsi="宋体"/>
                <w:kern w:val="0"/>
              </w:rPr>
            </w:pPr>
            <w:r>
              <w:rPr>
                <w:rFonts w:hint="eastAsia" w:ascii="宋体" w:hAnsi="宋体"/>
                <w:kern w:val="0"/>
              </w:rPr>
              <w:t>…</w:t>
            </w:r>
          </w:p>
        </w:tc>
        <w:tc>
          <w:tcPr>
            <w:tcW w:w="1040" w:type="dxa"/>
            <w:vAlign w:val="center"/>
          </w:tcPr>
          <w:p w14:paraId="6C5F059F">
            <w:pPr>
              <w:widowControl/>
              <w:spacing w:line="360" w:lineRule="auto"/>
              <w:jc w:val="left"/>
              <w:rPr>
                <w:rFonts w:ascii="宋体" w:hAnsi="宋体"/>
                <w:kern w:val="0"/>
              </w:rPr>
            </w:pPr>
          </w:p>
        </w:tc>
        <w:tc>
          <w:tcPr>
            <w:tcW w:w="2617" w:type="dxa"/>
            <w:vAlign w:val="center"/>
          </w:tcPr>
          <w:p w14:paraId="2D55EC77">
            <w:pPr>
              <w:widowControl/>
              <w:spacing w:line="360" w:lineRule="auto"/>
              <w:jc w:val="left"/>
              <w:rPr>
                <w:rFonts w:ascii="宋体" w:hAnsi="宋体"/>
                <w:kern w:val="0"/>
              </w:rPr>
            </w:pPr>
          </w:p>
        </w:tc>
        <w:tc>
          <w:tcPr>
            <w:tcW w:w="960" w:type="dxa"/>
            <w:vAlign w:val="center"/>
          </w:tcPr>
          <w:p w14:paraId="09AF164C">
            <w:pPr>
              <w:widowControl/>
              <w:spacing w:line="360" w:lineRule="auto"/>
              <w:jc w:val="left"/>
              <w:rPr>
                <w:rFonts w:ascii="宋体" w:hAnsi="宋体"/>
                <w:kern w:val="0"/>
              </w:rPr>
            </w:pPr>
          </w:p>
        </w:tc>
        <w:tc>
          <w:tcPr>
            <w:tcW w:w="728" w:type="dxa"/>
            <w:vAlign w:val="center"/>
          </w:tcPr>
          <w:p w14:paraId="63A99A4E">
            <w:pPr>
              <w:widowControl/>
              <w:spacing w:line="360" w:lineRule="auto"/>
              <w:jc w:val="left"/>
              <w:rPr>
                <w:rFonts w:ascii="宋体" w:hAnsi="宋体"/>
                <w:kern w:val="0"/>
              </w:rPr>
            </w:pPr>
          </w:p>
        </w:tc>
        <w:tc>
          <w:tcPr>
            <w:tcW w:w="1816" w:type="dxa"/>
            <w:vAlign w:val="center"/>
          </w:tcPr>
          <w:p w14:paraId="5877E991">
            <w:pPr>
              <w:widowControl/>
              <w:spacing w:line="360" w:lineRule="auto"/>
              <w:jc w:val="left"/>
              <w:rPr>
                <w:rFonts w:ascii="宋体" w:hAnsi="宋体"/>
                <w:kern w:val="0"/>
              </w:rPr>
            </w:pPr>
          </w:p>
        </w:tc>
      </w:tr>
    </w:tbl>
    <w:p w14:paraId="07068D05">
      <w:pPr>
        <w:widowControl/>
        <w:spacing w:line="360" w:lineRule="auto"/>
        <w:jc w:val="left"/>
        <w:rPr>
          <w:rFonts w:ascii="宋体" w:hAnsi="宋体" w:cs="Arial"/>
          <w:kern w:val="0"/>
          <w:sz w:val="21"/>
          <w:szCs w:val="21"/>
        </w:rPr>
      </w:pPr>
      <w:r>
        <w:rPr>
          <w:rFonts w:hint="eastAsia" w:ascii="宋体" w:hAnsi="宋体" w:cs="Arial"/>
          <w:b/>
          <w:bCs/>
          <w:kern w:val="0"/>
          <w:sz w:val="21"/>
          <w:szCs w:val="21"/>
        </w:rPr>
        <w:t>说明：</w:t>
      </w:r>
    </w:p>
    <w:p w14:paraId="4D278BA9">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5614FA2F">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4C6D3228">
      <w:pPr>
        <w:rPr>
          <w:rFonts w:ascii="Arial" w:hAnsi="Arial" w:cs="Arial"/>
          <w:color w:val="000000"/>
          <w:sz w:val="30"/>
          <w:szCs w:val="30"/>
        </w:rPr>
      </w:pPr>
    </w:p>
    <w:p w14:paraId="18E9B30F">
      <w:pPr>
        <w:rPr>
          <w:rFonts w:ascii="Arial" w:hAnsi="Arial" w:cs="Arial"/>
          <w:color w:val="000000"/>
          <w:sz w:val="30"/>
          <w:szCs w:val="30"/>
        </w:rPr>
      </w:pPr>
    </w:p>
    <w:p w14:paraId="1734C09A">
      <w:pPr>
        <w:rPr>
          <w:rFonts w:ascii="Arial" w:hAnsi="Arial" w:cs="Arial"/>
          <w:color w:val="000000"/>
          <w:sz w:val="30"/>
          <w:szCs w:val="30"/>
        </w:rPr>
      </w:pPr>
    </w:p>
    <w:p w14:paraId="49F6630D">
      <w:pPr>
        <w:rPr>
          <w:rFonts w:ascii="Arial" w:hAnsi="Arial" w:cs="Arial"/>
          <w:color w:val="000000"/>
          <w:sz w:val="30"/>
          <w:szCs w:val="30"/>
        </w:rPr>
      </w:pPr>
    </w:p>
    <w:p w14:paraId="305CD56F">
      <w:pPr>
        <w:adjustRightInd w:val="0"/>
        <w:snapToGrid w:val="0"/>
        <w:spacing w:line="360" w:lineRule="auto"/>
        <w:rPr>
          <w:rFonts w:ascii="Arial" w:hAnsi="宋体" w:cs="Arial"/>
        </w:rPr>
      </w:pPr>
      <w:bookmarkStart w:id="100" w:name="_Toc960449653"/>
      <w:bookmarkStart w:id="101" w:name="_Toc50122902"/>
      <w:r>
        <w:rPr>
          <w:rFonts w:hint="eastAsia" w:ascii="宋体" w:hAnsi="宋体" w:cs="Arial"/>
        </w:rPr>
        <w:t>投标人法定代表人（或法定代表人授权代表）签字：</w:t>
      </w:r>
      <w:bookmarkEnd w:id="100"/>
      <w:bookmarkEnd w:id="101"/>
      <w:r>
        <w:rPr>
          <w:rFonts w:hint="eastAsia" w:ascii="Arial" w:hAnsi="宋体" w:cs="Arial"/>
        </w:rPr>
        <w:t xml:space="preserve">                   </w:t>
      </w:r>
    </w:p>
    <w:p w14:paraId="3DDCBB67">
      <w:pPr>
        <w:adjustRightInd w:val="0"/>
        <w:snapToGrid w:val="0"/>
        <w:spacing w:line="360" w:lineRule="auto"/>
        <w:rPr>
          <w:rFonts w:ascii="Arial" w:hAnsi="宋体" w:cs="Arial"/>
        </w:rPr>
      </w:pPr>
      <w:bookmarkStart w:id="102" w:name="_Toc602024290"/>
      <w:bookmarkStart w:id="103" w:name="_Toc1790227119"/>
      <w:r>
        <w:rPr>
          <w:rFonts w:hint="eastAsia" w:ascii="宋体" w:hAnsi="宋体" w:cs="Arial"/>
        </w:rPr>
        <w:t>投标人名称（签章）：</w:t>
      </w:r>
      <w:bookmarkEnd w:id="102"/>
      <w:bookmarkEnd w:id="103"/>
      <w:r>
        <w:rPr>
          <w:rFonts w:hint="eastAsia" w:ascii="Arial" w:hAnsi="宋体" w:cs="Arial"/>
        </w:rPr>
        <w:t xml:space="preserve">                        </w:t>
      </w:r>
    </w:p>
    <w:p w14:paraId="583A024F">
      <w:pPr>
        <w:adjustRightInd w:val="0"/>
        <w:snapToGrid w:val="0"/>
        <w:spacing w:line="360" w:lineRule="auto"/>
        <w:rPr>
          <w:rFonts w:ascii="Arial" w:hAnsi="宋体" w:cs="Arial"/>
        </w:rPr>
      </w:pPr>
      <w:bookmarkStart w:id="104" w:name="_Toc2101294563"/>
      <w:bookmarkStart w:id="105" w:name="_Toc142678101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04"/>
      <w:bookmarkEnd w:id="105"/>
    </w:p>
    <w:p w14:paraId="5DF6F97D">
      <w:pPr>
        <w:adjustRightInd w:val="0"/>
        <w:snapToGrid w:val="0"/>
        <w:spacing w:line="360" w:lineRule="auto"/>
        <w:rPr>
          <w:rFonts w:ascii="宋体" w:hAnsi="宋体" w:cs="Arial"/>
          <w:sz w:val="21"/>
          <w:szCs w:val="21"/>
        </w:rPr>
      </w:pPr>
    </w:p>
    <w:p w14:paraId="7A357413">
      <w:pPr>
        <w:pStyle w:val="15"/>
        <w:spacing w:before="156" w:after="156" w:line="400" w:lineRule="exact"/>
        <w:ind w:left="180" w:leftChars="75" w:firstLine="0"/>
        <w:rPr>
          <w:rFonts w:ascii="宋体" w:hAnsi="宋体"/>
          <w:sz w:val="21"/>
          <w:szCs w:val="21"/>
        </w:rPr>
      </w:pPr>
    </w:p>
    <w:p w14:paraId="1AC508C8">
      <w:pPr>
        <w:pStyle w:val="6"/>
        <w:keepNext w:val="0"/>
        <w:keepLines w:val="0"/>
        <w:widowControl/>
        <w:spacing w:before="188" w:after="188" w:line="400" w:lineRule="exact"/>
        <w:ind w:left="180"/>
        <w:rPr>
          <w:rFonts w:ascii="宋体" w:hAnsi="宋体" w:eastAsia="宋体"/>
          <w:sz w:val="21"/>
          <w:szCs w:val="21"/>
        </w:rPr>
        <w:sectPr>
          <w:footerReference r:id="rId18" w:type="default"/>
          <w:pgSz w:w="11906" w:h="16838"/>
          <w:pgMar w:top="1304" w:right="1134" w:bottom="1440" w:left="1134" w:header="851" w:footer="777" w:gutter="0"/>
          <w:cols w:space="720" w:num="1"/>
          <w:docGrid w:type="lines" w:linePitch="326" w:charSpace="0"/>
        </w:sectPr>
      </w:pPr>
      <w:bookmarkStart w:id="106" w:name="_Toc368513834"/>
    </w:p>
    <w:bookmarkEnd w:id="106"/>
    <w:p w14:paraId="15466DCD">
      <w:pPr>
        <w:widowControl/>
        <w:spacing w:before="188" w:after="188" w:line="400" w:lineRule="exact"/>
        <w:jc w:val="center"/>
        <w:rPr>
          <w:rFonts w:ascii="Arial" w:hAnsi="Arial" w:cs="Arial"/>
          <w:b/>
          <w:sz w:val="30"/>
          <w:szCs w:val="30"/>
        </w:rPr>
      </w:pPr>
      <w:bookmarkStart w:id="107" w:name="_Toc132984776"/>
      <w:bookmarkStart w:id="108" w:name="_Toc368513835"/>
      <w:r>
        <w:rPr>
          <w:rFonts w:ascii="Arial" w:hAnsi="Arial" w:cs="Arial"/>
          <w:b/>
          <w:sz w:val="30"/>
          <w:szCs w:val="30"/>
        </w:rPr>
        <w:t>3-4 2021年1月1日至今投标人同类项目业绩一览表</w:t>
      </w:r>
      <w:bookmarkEnd w:id="107"/>
      <w:bookmarkEnd w:id="108"/>
    </w:p>
    <w:p w14:paraId="1904F0A6"/>
    <w:tbl>
      <w:tblPr>
        <w:tblStyle w:val="49"/>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57141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239C91A5">
            <w:pPr>
              <w:spacing w:before="156" w:after="156" w:line="400" w:lineRule="exact"/>
              <w:jc w:val="center"/>
              <w:rPr>
                <w:rFonts w:ascii="宋体" w:hAnsi="宋体"/>
                <w:b/>
              </w:rPr>
            </w:pPr>
            <w:r>
              <w:rPr>
                <w:rFonts w:hint="eastAsia" w:ascii="宋体" w:hAnsi="宋体"/>
                <w:b/>
              </w:rPr>
              <w:t>序号</w:t>
            </w:r>
          </w:p>
        </w:tc>
        <w:tc>
          <w:tcPr>
            <w:tcW w:w="1226" w:type="dxa"/>
            <w:tcBorders>
              <w:top w:val="single" w:color="auto" w:sz="12" w:space="0"/>
            </w:tcBorders>
            <w:shd w:val="clear" w:color="auto" w:fill="D7D7D7"/>
          </w:tcPr>
          <w:p w14:paraId="0E7ACAEB">
            <w:pPr>
              <w:spacing w:before="156" w:after="156" w:line="400" w:lineRule="exact"/>
              <w:jc w:val="center"/>
              <w:rPr>
                <w:rFonts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37A120A4">
            <w:pPr>
              <w:spacing w:before="156" w:after="156" w:line="400" w:lineRule="exact"/>
              <w:jc w:val="center"/>
              <w:rPr>
                <w:rFonts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005597AF">
            <w:pPr>
              <w:spacing w:before="156" w:after="156" w:line="400" w:lineRule="exact"/>
              <w:jc w:val="center"/>
              <w:rPr>
                <w:rFonts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00632D4A">
            <w:pPr>
              <w:spacing w:before="156" w:after="156" w:line="400" w:lineRule="exact"/>
              <w:jc w:val="center"/>
              <w:rPr>
                <w:rFonts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3A050A11">
            <w:pPr>
              <w:spacing w:before="156" w:after="156" w:line="400" w:lineRule="exact"/>
              <w:jc w:val="center"/>
              <w:rPr>
                <w:rFonts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27537E28">
            <w:pPr>
              <w:spacing w:before="156" w:after="156" w:line="400" w:lineRule="exact"/>
              <w:jc w:val="center"/>
              <w:rPr>
                <w:rFonts w:ascii="宋体" w:hAnsi="宋体"/>
                <w:b/>
              </w:rPr>
            </w:pPr>
            <w:r>
              <w:rPr>
                <w:rFonts w:hint="eastAsia" w:ascii="宋体" w:hAnsi="宋体"/>
                <w:b/>
              </w:rPr>
              <w:t>联系人及联系电话</w:t>
            </w:r>
          </w:p>
        </w:tc>
      </w:tr>
      <w:tr w14:paraId="0EF6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3A9D743E">
            <w:pPr>
              <w:spacing w:before="156" w:after="156" w:line="400" w:lineRule="exact"/>
              <w:rPr>
                <w:rFonts w:ascii="宋体" w:hAnsi="宋体"/>
              </w:rPr>
            </w:pPr>
          </w:p>
        </w:tc>
        <w:tc>
          <w:tcPr>
            <w:tcW w:w="1226" w:type="dxa"/>
          </w:tcPr>
          <w:p w14:paraId="5F69D57C">
            <w:pPr>
              <w:spacing w:before="156" w:after="156" w:line="400" w:lineRule="exact"/>
              <w:rPr>
                <w:rFonts w:ascii="宋体" w:hAnsi="宋体"/>
              </w:rPr>
            </w:pPr>
          </w:p>
        </w:tc>
        <w:tc>
          <w:tcPr>
            <w:tcW w:w="1226" w:type="dxa"/>
          </w:tcPr>
          <w:p w14:paraId="2549B78B">
            <w:pPr>
              <w:spacing w:before="156" w:after="156" w:line="400" w:lineRule="exact"/>
              <w:rPr>
                <w:rFonts w:ascii="宋体" w:hAnsi="宋体"/>
              </w:rPr>
            </w:pPr>
          </w:p>
        </w:tc>
        <w:tc>
          <w:tcPr>
            <w:tcW w:w="1226" w:type="dxa"/>
          </w:tcPr>
          <w:p w14:paraId="4ACBDB70">
            <w:pPr>
              <w:spacing w:before="156" w:after="156" w:line="400" w:lineRule="exact"/>
              <w:rPr>
                <w:rFonts w:ascii="宋体" w:hAnsi="宋体"/>
              </w:rPr>
            </w:pPr>
          </w:p>
        </w:tc>
        <w:tc>
          <w:tcPr>
            <w:tcW w:w="1226" w:type="dxa"/>
          </w:tcPr>
          <w:p w14:paraId="64626368">
            <w:pPr>
              <w:spacing w:before="156" w:after="156" w:line="400" w:lineRule="exact"/>
              <w:rPr>
                <w:rFonts w:ascii="宋体" w:hAnsi="宋体"/>
              </w:rPr>
            </w:pPr>
          </w:p>
        </w:tc>
        <w:tc>
          <w:tcPr>
            <w:tcW w:w="1227" w:type="dxa"/>
          </w:tcPr>
          <w:p w14:paraId="153CF8E5">
            <w:pPr>
              <w:spacing w:before="156" w:after="156" w:line="400" w:lineRule="exact"/>
              <w:rPr>
                <w:rFonts w:ascii="宋体" w:hAnsi="宋体"/>
              </w:rPr>
            </w:pPr>
          </w:p>
        </w:tc>
        <w:tc>
          <w:tcPr>
            <w:tcW w:w="2697" w:type="dxa"/>
            <w:tcBorders>
              <w:right w:val="single" w:color="auto" w:sz="12" w:space="0"/>
            </w:tcBorders>
          </w:tcPr>
          <w:p w14:paraId="5D922D84">
            <w:pPr>
              <w:spacing w:before="156" w:after="156" w:line="400" w:lineRule="exact"/>
              <w:rPr>
                <w:rFonts w:ascii="宋体" w:hAnsi="宋体"/>
              </w:rPr>
            </w:pPr>
          </w:p>
        </w:tc>
      </w:tr>
      <w:tr w14:paraId="20A52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45F4653A">
            <w:pPr>
              <w:spacing w:before="156" w:after="156" w:line="400" w:lineRule="exact"/>
              <w:rPr>
                <w:rFonts w:ascii="宋体" w:hAnsi="宋体"/>
              </w:rPr>
            </w:pPr>
          </w:p>
        </w:tc>
        <w:tc>
          <w:tcPr>
            <w:tcW w:w="1226" w:type="dxa"/>
          </w:tcPr>
          <w:p w14:paraId="054FE836">
            <w:pPr>
              <w:spacing w:before="156" w:after="156" w:line="400" w:lineRule="exact"/>
              <w:rPr>
                <w:rFonts w:ascii="宋体" w:hAnsi="宋体"/>
              </w:rPr>
            </w:pPr>
          </w:p>
        </w:tc>
        <w:tc>
          <w:tcPr>
            <w:tcW w:w="1226" w:type="dxa"/>
          </w:tcPr>
          <w:p w14:paraId="5CBA4653">
            <w:pPr>
              <w:spacing w:before="156" w:after="156" w:line="400" w:lineRule="exact"/>
              <w:rPr>
                <w:rFonts w:ascii="宋体" w:hAnsi="宋体"/>
              </w:rPr>
            </w:pPr>
          </w:p>
        </w:tc>
        <w:tc>
          <w:tcPr>
            <w:tcW w:w="1226" w:type="dxa"/>
          </w:tcPr>
          <w:p w14:paraId="34A8D559">
            <w:pPr>
              <w:spacing w:before="156" w:after="156" w:line="400" w:lineRule="exact"/>
              <w:rPr>
                <w:rFonts w:ascii="宋体" w:hAnsi="宋体"/>
              </w:rPr>
            </w:pPr>
          </w:p>
        </w:tc>
        <w:tc>
          <w:tcPr>
            <w:tcW w:w="1226" w:type="dxa"/>
          </w:tcPr>
          <w:p w14:paraId="0BE678CE">
            <w:pPr>
              <w:spacing w:before="156" w:after="156" w:line="400" w:lineRule="exact"/>
              <w:rPr>
                <w:rFonts w:ascii="宋体" w:hAnsi="宋体"/>
              </w:rPr>
            </w:pPr>
          </w:p>
        </w:tc>
        <w:tc>
          <w:tcPr>
            <w:tcW w:w="1227" w:type="dxa"/>
          </w:tcPr>
          <w:p w14:paraId="1CB1F37A">
            <w:pPr>
              <w:spacing w:before="156" w:after="156" w:line="400" w:lineRule="exact"/>
              <w:rPr>
                <w:rFonts w:ascii="宋体" w:hAnsi="宋体"/>
              </w:rPr>
            </w:pPr>
          </w:p>
        </w:tc>
        <w:tc>
          <w:tcPr>
            <w:tcW w:w="2697" w:type="dxa"/>
            <w:tcBorders>
              <w:right w:val="single" w:color="auto" w:sz="12" w:space="0"/>
            </w:tcBorders>
          </w:tcPr>
          <w:p w14:paraId="7394F002">
            <w:pPr>
              <w:spacing w:before="156" w:after="156" w:line="400" w:lineRule="exact"/>
              <w:rPr>
                <w:rFonts w:ascii="宋体" w:hAnsi="宋体"/>
              </w:rPr>
            </w:pPr>
          </w:p>
        </w:tc>
      </w:tr>
      <w:tr w14:paraId="4C8B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3F919FDC">
            <w:pPr>
              <w:spacing w:before="156" w:after="156" w:line="400" w:lineRule="exact"/>
              <w:rPr>
                <w:rFonts w:ascii="宋体" w:hAnsi="宋体"/>
              </w:rPr>
            </w:pPr>
          </w:p>
        </w:tc>
        <w:tc>
          <w:tcPr>
            <w:tcW w:w="1226" w:type="dxa"/>
          </w:tcPr>
          <w:p w14:paraId="27174B5F">
            <w:pPr>
              <w:spacing w:before="156" w:after="156" w:line="400" w:lineRule="exact"/>
              <w:rPr>
                <w:rFonts w:ascii="宋体" w:hAnsi="宋体"/>
              </w:rPr>
            </w:pPr>
          </w:p>
        </w:tc>
        <w:tc>
          <w:tcPr>
            <w:tcW w:w="1226" w:type="dxa"/>
          </w:tcPr>
          <w:p w14:paraId="7EC53507">
            <w:pPr>
              <w:spacing w:before="156" w:after="156" w:line="400" w:lineRule="exact"/>
              <w:rPr>
                <w:rFonts w:ascii="宋体" w:hAnsi="宋体"/>
              </w:rPr>
            </w:pPr>
          </w:p>
        </w:tc>
        <w:tc>
          <w:tcPr>
            <w:tcW w:w="1226" w:type="dxa"/>
          </w:tcPr>
          <w:p w14:paraId="1281EFDE">
            <w:pPr>
              <w:spacing w:before="156" w:after="156" w:line="400" w:lineRule="exact"/>
              <w:rPr>
                <w:rFonts w:ascii="宋体" w:hAnsi="宋体"/>
              </w:rPr>
            </w:pPr>
          </w:p>
        </w:tc>
        <w:tc>
          <w:tcPr>
            <w:tcW w:w="1226" w:type="dxa"/>
          </w:tcPr>
          <w:p w14:paraId="69ED6337">
            <w:pPr>
              <w:spacing w:before="156" w:after="156" w:line="400" w:lineRule="exact"/>
              <w:rPr>
                <w:rFonts w:ascii="宋体" w:hAnsi="宋体"/>
              </w:rPr>
            </w:pPr>
          </w:p>
        </w:tc>
        <w:tc>
          <w:tcPr>
            <w:tcW w:w="1227" w:type="dxa"/>
          </w:tcPr>
          <w:p w14:paraId="72F0F504">
            <w:pPr>
              <w:spacing w:before="156" w:after="156" w:line="400" w:lineRule="exact"/>
              <w:rPr>
                <w:rFonts w:ascii="宋体" w:hAnsi="宋体"/>
              </w:rPr>
            </w:pPr>
          </w:p>
        </w:tc>
        <w:tc>
          <w:tcPr>
            <w:tcW w:w="2697" w:type="dxa"/>
            <w:tcBorders>
              <w:right w:val="single" w:color="auto" w:sz="12" w:space="0"/>
            </w:tcBorders>
          </w:tcPr>
          <w:p w14:paraId="2083576F">
            <w:pPr>
              <w:spacing w:before="156" w:after="156" w:line="400" w:lineRule="exact"/>
              <w:rPr>
                <w:rFonts w:ascii="宋体" w:hAnsi="宋体"/>
              </w:rPr>
            </w:pPr>
          </w:p>
        </w:tc>
      </w:tr>
      <w:tr w14:paraId="231F9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4EE253C9">
            <w:pPr>
              <w:spacing w:before="156" w:after="156" w:line="400" w:lineRule="exact"/>
              <w:rPr>
                <w:rFonts w:ascii="宋体" w:hAnsi="宋体"/>
              </w:rPr>
            </w:pPr>
          </w:p>
        </w:tc>
        <w:tc>
          <w:tcPr>
            <w:tcW w:w="1226" w:type="dxa"/>
            <w:tcBorders>
              <w:bottom w:val="single" w:color="auto" w:sz="12" w:space="0"/>
            </w:tcBorders>
          </w:tcPr>
          <w:p w14:paraId="7393BC4B">
            <w:pPr>
              <w:spacing w:before="156" w:after="156" w:line="400" w:lineRule="exact"/>
              <w:rPr>
                <w:rFonts w:ascii="宋体" w:hAnsi="宋体"/>
              </w:rPr>
            </w:pPr>
          </w:p>
        </w:tc>
        <w:tc>
          <w:tcPr>
            <w:tcW w:w="1226" w:type="dxa"/>
            <w:tcBorders>
              <w:bottom w:val="single" w:color="auto" w:sz="12" w:space="0"/>
            </w:tcBorders>
          </w:tcPr>
          <w:p w14:paraId="28BFF22F">
            <w:pPr>
              <w:spacing w:before="156" w:after="156" w:line="400" w:lineRule="exact"/>
              <w:rPr>
                <w:rFonts w:ascii="宋体" w:hAnsi="宋体"/>
              </w:rPr>
            </w:pPr>
          </w:p>
        </w:tc>
        <w:tc>
          <w:tcPr>
            <w:tcW w:w="1226" w:type="dxa"/>
            <w:tcBorders>
              <w:bottom w:val="single" w:color="auto" w:sz="12" w:space="0"/>
            </w:tcBorders>
          </w:tcPr>
          <w:p w14:paraId="61E0B145">
            <w:pPr>
              <w:spacing w:before="156" w:after="156" w:line="400" w:lineRule="exact"/>
              <w:rPr>
                <w:rFonts w:ascii="宋体" w:hAnsi="宋体"/>
              </w:rPr>
            </w:pPr>
          </w:p>
        </w:tc>
        <w:tc>
          <w:tcPr>
            <w:tcW w:w="1226" w:type="dxa"/>
            <w:tcBorders>
              <w:bottom w:val="single" w:color="auto" w:sz="12" w:space="0"/>
            </w:tcBorders>
          </w:tcPr>
          <w:p w14:paraId="64AB1624">
            <w:pPr>
              <w:spacing w:before="156" w:after="156" w:line="400" w:lineRule="exact"/>
              <w:rPr>
                <w:rFonts w:ascii="宋体" w:hAnsi="宋体"/>
              </w:rPr>
            </w:pPr>
          </w:p>
        </w:tc>
        <w:tc>
          <w:tcPr>
            <w:tcW w:w="1227" w:type="dxa"/>
            <w:tcBorders>
              <w:bottom w:val="single" w:color="auto" w:sz="12" w:space="0"/>
            </w:tcBorders>
          </w:tcPr>
          <w:p w14:paraId="0A05CD4D">
            <w:pPr>
              <w:spacing w:before="156" w:after="156" w:line="400" w:lineRule="exact"/>
              <w:rPr>
                <w:rFonts w:ascii="宋体" w:hAnsi="宋体"/>
              </w:rPr>
            </w:pPr>
          </w:p>
        </w:tc>
        <w:tc>
          <w:tcPr>
            <w:tcW w:w="2697" w:type="dxa"/>
            <w:tcBorders>
              <w:bottom w:val="single" w:color="auto" w:sz="12" w:space="0"/>
              <w:right w:val="single" w:color="auto" w:sz="12" w:space="0"/>
            </w:tcBorders>
          </w:tcPr>
          <w:p w14:paraId="7CED72A4">
            <w:pPr>
              <w:spacing w:before="156" w:after="156" w:line="400" w:lineRule="exact"/>
              <w:rPr>
                <w:rFonts w:ascii="宋体" w:hAnsi="宋体"/>
              </w:rPr>
            </w:pPr>
          </w:p>
        </w:tc>
      </w:tr>
    </w:tbl>
    <w:p w14:paraId="5BA4EA35">
      <w:pPr>
        <w:rPr>
          <w:rFonts w:ascii="宋体" w:hAnsi="宋体"/>
          <w:sz w:val="21"/>
          <w:szCs w:val="21"/>
        </w:rPr>
      </w:pPr>
      <w:r>
        <w:rPr>
          <w:rFonts w:hint="eastAsia" w:ascii="宋体" w:hAnsi="宋体"/>
          <w:sz w:val="21"/>
          <w:szCs w:val="21"/>
        </w:rPr>
        <w:t>（此表可延长）</w:t>
      </w:r>
    </w:p>
    <w:p w14:paraId="5BDA1622">
      <w:pPr>
        <w:rPr>
          <w:rFonts w:ascii="宋体" w:hAnsi="宋体"/>
          <w:b/>
          <w:bCs/>
          <w:sz w:val="21"/>
        </w:rPr>
      </w:pPr>
      <w:r>
        <w:rPr>
          <w:rFonts w:hint="eastAsia" w:ascii="宋体" w:hAnsi="宋体"/>
          <w:b/>
          <w:bCs/>
          <w:sz w:val="21"/>
        </w:rPr>
        <w:t>说明：</w:t>
      </w:r>
    </w:p>
    <w:p w14:paraId="1B92D491">
      <w:pPr>
        <w:ind w:firstLine="420" w:firstLineChars="200"/>
        <w:rPr>
          <w:rFonts w:ascii="宋体" w:hAnsi="宋体"/>
          <w:sz w:val="21"/>
        </w:rPr>
      </w:pPr>
      <w:r>
        <w:rPr>
          <w:rFonts w:hint="eastAsia" w:ascii="宋体" w:hAnsi="宋体"/>
          <w:sz w:val="21"/>
        </w:rPr>
        <w:t>按评审细则的要求提供证明文件。</w:t>
      </w:r>
    </w:p>
    <w:p w14:paraId="68A96761">
      <w:pPr>
        <w:spacing w:before="156" w:after="156" w:line="360" w:lineRule="auto"/>
        <w:ind w:left="360" w:leftChars="150"/>
        <w:rPr>
          <w:rFonts w:ascii="宋体" w:hAnsi="宋体"/>
          <w:sz w:val="21"/>
          <w:szCs w:val="21"/>
        </w:rPr>
      </w:pPr>
    </w:p>
    <w:p w14:paraId="76CE4FAC">
      <w:pPr>
        <w:adjustRightInd w:val="0"/>
        <w:snapToGrid w:val="0"/>
        <w:spacing w:line="360" w:lineRule="auto"/>
        <w:rPr>
          <w:rFonts w:ascii="Arial" w:hAnsi="宋体" w:cs="Arial"/>
        </w:rPr>
      </w:pPr>
      <w:bookmarkStart w:id="109" w:name="_Toc1089145426"/>
      <w:bookmarkStart w:id="110" w:name="_Toc1106083089"/>
      <w:r>
        <w:rPr>
          <w:rFonts w:hint="eastAsia" w:ascii="宋体" w:hAnsi="宋体" w:cs="Arial"/>
        </w:rPr>
        <w:t>投标人法定代表人（或法定代表人授权代表）签字：</w:t>
      </w:r>
      <w:bookmarkEnd w:id="109"/>
      <w:bookmarkEnd w:id="110"/>
      <w:r>
        <w:rPr>
          <w:rFonts w:hint="eastAsia" w:ascii="Arial" w:hAnsi="宋体" w:cs="Arial"/>
        </w:rPr>
        <w:t xml:space="preserve">                   </w:t>
      </w:r>
    </w:p>
    <w:p w14:paraId="1350592D">
      <w:pPr>
        <w:adjustRightInd w:val="0"/>
        <w:snapToGrid w:val="0"/>
        <w:spacing w:line="360" w:lineRule="auto"/>
        <w:rPr>
          <w:rFonts w:ascii="Arial" w:hAnsi="宋体" w:cs="Arial"/>
        </w:rPr>
      </w:pPr>
      <w:bookmarkStart w:id="111" w:name="_Toc116567754"/>
      <w:bookmarkStart w:id="112" w:name="_Toc1320028391"/>
      <w:r>
        <w:rPr>
          <w:rFonts w:hint="eastAsia" w:ascii="宋体" w:hAnsi="宋体" w:cs="Arial"/>
        </w:rPr>
        <w:t>投标人名称（签章）：</w:t>
      </w:r>
      <w:bookmarkEnd w:id="111"/>
      <w:bookmarkEnd w:id="112"/>
      <w:r>
        <w:rPr>
          <w:rFonts w:hint="eastAsia" w:ascii="Arial" w:hAnsi="宋体" w:cs="Arial"/>
        </w:rPr>
        <w:t xml:space="preserve">                        </w:t>
      </w:r>
    </w:p>
    <w:p w14:paraId="2C469B97">
      <w:pPr>
        <w:spacing w:line="360" w:lineRule="auto"/>
        <w:rPr>
          <w:rFonts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5D574C37">
      <w:pPr>
        <w:spacing w:before="156" w:after="156" w:line="400" w:lineRule="exact"/>
        <w:rPr>
          <w:rFonts w:ascii="宋体" w:hAnsi="宋体" w:cs="Arial"/>
          <w:sz w:val="21"/>
          <w:szCs w:val="21"/>
        </w:rPr>
      </w:pPr>
    </w:p>
    <w:bookmarkEnd w:id="99"/>
    <w:p w14:paraId="48DA3E5D">
      <w:pPr>
        <w:adjustRightInd w:val="0"/>
        <w:snapToGrid w:val="0"/>
        <w:spacing w:line="300" w:lineRule="auto"/>
        <w:jc w:val="center"/>
        <w:rPr>
          <w:rFonts w:ascii="宋体" w:hAnsi="宋体"/>
          <w:sz w:val="21"/>
          <w:szCs w:val="21"/>
        </w:rPr>
        <w:sectPr>
          <w:pgSz w:w="11906" w:h="16838"/>
          <w:pgMar w:top="1304" w:right="1134" w:bottom="1440" w:left="1134" w:header="851" w:footer="777" w:gutter="0"/>
          <w:cols w:space="720" w:num="1"/>
          <w:docGrid w:type="lines" w:linePitch="326" w:charSpace="0"/>
        </w:sectPr>
      </w:pPr>
    </w:p>
    <w:p w14:paraId="1B4AB5B0">
      <w:pPr>
        <w:adjustRightInd w:val="0"/>
        <w:snapToGrid w:val="0"/>
        <w:spacing w:line="300" w:lineRule="auto"/>
        <w:jc w:val="center"/>
        <w:rPr>
          <w:rFonts w:ascii="Arial" w:hAnsi="Arial" w:cs="Arial"/>
          <w:b/>
          <w:color w:val="000000"/>
          <w:sz w:val="30"/>
          <w:szCs w:val="30"/>
        </w:rPr>
      </w:pPr>
      <w:bookmarkStart w:id="113" w:name="_Toc63610380"/>
      <w:bookmarkStart w:id="114" w:name="_Toc649155414"/>
      <w:r>
        <w:rPr>
          <w:rFonts w:hint="eastAsia" w:ascii="Arial" w:hAnsi="Arial" w:cs="Arial"/>
          <w:b/>
          <w:color w:val="000000"/>
          <w:sz w:val="30"/>
          <w:szCs w:val="30"/>
        </w:rPr>
        <w:t>3-5</w:t>
      </w:r>
      <w:r>
        <w:rPr>
          <w:rFonts w:ascii="Arial" w:hAnsi="Arial" w:cs="Arial"/>
          <w:b/>
          <w:color w:val="000000"/>
          <w:sz w:val="30"/>
          <w:szCs w:val="30"/>
        </w:rPr>
        <w:t>履约进度计划表</w:t>
      </w:r>
      <w:bookmarkEnd w:id="113"/>
      <w:bookmarkEnd w:id="114"/>
    </w:p>
    <w:p w14:paraId="732C8350">
      <w:pPr>
        <w:adjustRightInd w:val="0"/>
        <w:snapToGrid w:val="0"/>
        <w:spacing w:line="300" w:lineRule="auto"/>
        <w:jc w:val="center"/>
        <w:rPr>
          <w:rFonts w:ascii="Arial" w:hAnsi="Arial" w:cs="Arial"/>
          <w:b/>
        </w:rPr>
      </w:pPr>
    </w:p>
    <w:tbl>
      <w:tblPr>
        <w:tblStyle w:val="49"/>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473C890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2108FC59">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5E74E9F3">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13FF5EA8">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166F5D2E">
            <w:pPr>
              <w:jc w:val="center"/>
              <w:rPr>
                <w:rFonts w:ascii="Arial" w:hAnsi="Arial" w:cs="Arial"/>
                <w:b/>
                <w:color w:val="000000"/>
              </w:rPr>
            </w:pPr>
            <w:r>
              <w:rPr>
                <w:rFonts w:ascii="Arial" w:hAnsi="Arial" w:cs="Arial"/>
                <w:b/>
                <w:color w:val="000000"/>
              </w:rPr>
              <w:t>实施方建议或要求</w:t>
            </w:r>
          </w:p>
        </w:tc>
      </w:tr>
      <w:tr w14:paraId="43EFB51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499818F8">
            <w:pPr>
              <w:jc w:val="center"/>
              <w:rPr>
                <w:rFonts w:ascii="Arial" w:hAnsi="Arial" w:cs="Arial"/>
                <w:color w:val="000000"/>
              </w:rPr>
            </w:pPr>
            <w:r>
              <w:rPr>
                <w:rFonts w:ascii="Arial" w:hAnsi="Arial" w:cs="Arial"/>
                <w:color w:val="000000"/>
              </w:rPr>
              <w:t>1</w:t>
            </w:r>
          </w:p>
        </w:tc>
        <w:tc>
          <w:tcPr>
            <w:tcW w:w="2811" w:type="dxa"/>
            <w:vAlign w:val="center"/>
          </w:tcPr>
          <w:p w14:paraId="77DF5AD9">
            <w:pPr>
              <w:jc w:val="center"/>
              <w:rPr>
                <w:rFonts w:ascii="Arial" w:hAnsi="Arial" w:cs="Arial"/>
                <w:color w:val="000000"/>
              </w:rPr>
            </w:pPr>
            <w:r>
              <w:rPr>
                <w:rFonts w:ascii="Arial" w:hAnsi="Arial" w:cs="Arial"/>
                <w:color w:val="000000"/>
              </w:rPr>
              <w:t>拟定 年 月 日</w:t>
            </w:r>
          </w:p>
        </w:tc>
        <w:tc>
          <w:tcPr>
            <w:tcW w:w="3411" w:type="dxa"/>
            <w:vAlign w:val="center"/>
          </w:tcPr>
          <w:p w14:paraId="438776C3">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1A2FB540">
            <w:pPr>
              <w:jc w:val="center"/>
              <w:rPr>
                <w:rFonts w:ascii="Arial" w:hAnsi="Arial" w:cs="Arial"/>
                <w:color w:val="000000"/>
              </w:rPr>
            </w:pPr>
          </w:p>
        </w:tc>
      </w:tr>
      <w:tr w14:paraId="179C464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4B247EDE">
            <w:pPr>
              <w:jc w:val="center"/>
              <w:rPr>
                <w:rFonts w:ascii="Arial" w:hAnsi="Arial" w:cs="Arial"/>
                <w:color w:val="000000"/>
              </w:rPr>
            </w:pPr>
            <w:r>
              <w:rPr>
                <w:rFonts w:ascii="Arial" w:hAnsi="Arial" w:cs="Arial"/>
                <w:color w:val="000000"/>
              </w:rPr>
              <w:t>2</w:t>
            </w:r>
          </w:p>
        </w:tc>
        <w:tc>
          <w:tcPr>
            <w:tcW w:w="2811" w:type="dxa"/>
            <w:vAlign w:val="center"/>
          </w:tcPr>
          <w:p w14:paraId="331B9C06">
            <w:pPr>
              <w:jc w:val="center"/>
              <w:rPr>
                <w:rFonts w:ascii="Arial" w:hAnsi="Arial" w:cs="Arial"/>
                <w:color w:val="000000"/>
              </w:rPr>
            </w:pPr>
            <w:r>
              <w:rPr>
                <w:rFonts w:ascii="Arial" w:hAnsi="Arial" w:cs="Arial"/>
                <w:color w:val="000000"/>
              </w:rPr>
              <w:t>月 日— 月 日</w:t>
            </w:r>
          </w:p>
        </w:tc>
        <w:tc>
          <w:tcPr>
            <w:tcW w:w="3411" w:type="dxa"/>
            <w:vAlign w:val="center"/>
          </w:tcPr>
          <w:p w14:paraId="1E89419C">
            <w:pPr>
              <w:jc w:val="center"/>
              <w:rPr>
                <w:rFonts w:ascii="Arial" w:hAnsi="Arial" w:cs="Arial"/>
                <w:color w:val="000000"/>
              </w:rPr>
            </w:pPr>
          </w:p>
        </w:tc>
        <w:tc>
          <w:tcPr>
            <w:tcW w:w="2604" w:type="dxa"/>
            <w:vAlign w:val="center"/>
          </w:tcPr>
          <w:p w14:paraId="476ACD0D">
            <w:pPr>
              <w:jc w:val="center"/>
              <w:rPr>
                <w:rFonts w:ascii="Arial" w:hAnsi="Arial" w:cs="Arial"/>
                <w:color w:val="000000"/>
              </w:rPr>
            </w:pPr>
          </w:p>
        </w:tc>
      </w:tr>
      <w:tr w14:paraId="726CA12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0346AC07">
            <w:pPr>
              <w:jc w:val="center"/>
              <w:rPr>
                <w:rFonts w:ascii="Arial" w:hAnsi="Arial" w:cs="Arial"/>
                <w:color w:val="000000"/>
              </w:rPr>
            </w:pPr>
            <w:r>
              <w:rPr>
                <w:rFonts w:ascii="Arial" w:hAnsi="Arial" w:cs="Arial"/>
                <w:color w:val="000000"/>
              </w:rPr>
              <w:t>3</w:t>
            </w:r>
          </w:p>
        </w:tc>
        <w:tc>
          <w:tcPr>
            <w:tcW w:w="2811" w:type="dxa"/>
            <w:vAlign w:val="center"/>
          </w:tcPr>
          <w:p w14:paraId="259BA9E5">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04BB631F">
            <w:pPr>
              <w:jc w:val="center"/>
              <w:rPr>
                <w:rFonts w:ascii="Arial" w:hAnsi="Arial" w:cs="Arial"/>
                <w:color w:val="000000"/>
              </w:rPr>
            </w:pPr>
          </w:p>
        </w:tc>
        <w:tc>
          <w:tcPr>
            <w:tcW w:w="2604" w:type="dxa"/>
            <w:vAlign w:val="center"/>
          </w:tcPr>
          <w:p w14:paraId="51422B08">
            <w:pPr>
              <w:jc w:val="center"/>
              <w:rPr>
                <w:rFonts w:ascii="Arial" w:hAnsi="Arial" w:cs="Arial"/>
                <w:color w:val="000000"/>
              </w:rPr>
            </w:pPr>
          </w:p>
        </w:tc>
      </w:tr>
      <w:tr w14:paraId="7CAF9C5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77BDDE70">
            <w:pPr>
              <w:jc w:val="center"/>
              <w:rPr>
                <w:rFonts w:ascii="Arial" w:hAnsi="Arial" w:cs="Arial"/>
                <w:color w:val="000000"/>
              </w:rPr>
            </w:pPr>
            <w:r>
              <w:rPr>
                <w:rFonts w:ascii="Arial" w:hAnsi="Arial" w:cs="Arial"/>
                <w:color w:val="000000"/>
              </w:rPr>
              <w:t>4</w:t>
            </w:r>
          </w:p>
        </w:tc>
        <w:tc>
          <w:tcPr>
            <w:tcW w:w="2811" w:type="dxa"/>
            <w:vAlign w:val="center"/>
          </w:tcPr>
          <w:p w14:paraId="73DAAA51">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1D7F17FA">
            <w:pPr>
              <w:jc w:val="center"/>
              <w:rPr>
                <w:rFonts w:ascii="Arial" w:hAnsi="Arial" w:cs="Arial"/>
                <w:color w:val="000000"/>
              </w:rPr>
            </w:pPr>
          </w:p>
        </w:tc>
        <w:tc>
          <w:tcPr>
            <w:tcW w:w="2604" w:type="dxa"/>
            <w:vAlign w:val="center"/>
          </w:tcPr>
          <w:p w14:paraId="26CF2B9C">
            <w:pPr>
              <w:jc w:val="center"/>
              <w:rPr>
                <w:rFonts w:ascii="Arial" w:hAnsi="Arial" w:cs="Arial"/>
                <w:color w:val="000000"/>
              </w:rPr>
            </w:pPr>
          </w:p>
        </w:tc>
      </w:tr>
    </w:tbl>
    <w:p w14:paraId="2ED5625D">
      <w:pPr>
        <w:rPr>
          <w:rFonts w:ascii="Arial" w:hAnsi="Arial" w:cs="Arial"/>
          <w:color w:val="000000"/>
          <w:sz w:val="30"/>
          <w:szCs w:val="30"/>
        </w:rPr>
      </w:pPr>
    </w:p>
    <w:p w14:paraId="77313553">
      <w:pPr>
        <w:rPr>
          <w:rFonts w:ascii="Arial" w:hAnsi="Arial" w:cs="Arial"/>
          <w:color w:val="000000"/>
          <w:sz w:val="30"/>
          <w:szCs w:val="30"/>
        </w:rPr>
      </w:pPr>
    </w:p>
    <w:p w14:paraId="21752242">
      <w:pPr>
        <w:rPr>
          <w:rFonts w:ascii="Arial" w:hAnsi="Arial" w:cs="Arial"/>
          <w:color w:val="000000"/>
          <w:sz w:val="30"/>
          <w:szCs w:val="30"/>
        </w:rPr>
      </w:pPr>
    </w:p>
    <w:p w14:paraId="7DFD0FD4">
      <w:pPr>
        <w:rPr>
          <w:rFonts w:ascii="Arial" w:hAnsi="Arial" w:cs="Arial"/>
          <w:color w:val="000000"/>
          <w:sz w:val="30"/>
          <w:szCs w:val="30"/>
        </w:rPr>
      </w:pPr>
    </w:p>
    <w:p w14:paraId="331145C1">
      <w:pPr>
        <w:adjustRightInd w:val="0"/>
        <w:snapToGrid w:val="0"/>
        <w:spacing w:line="360" w:lineRule="auto"/>
        <w:rPr>
          <w:rFonts w:ascii="Arial" w:hAnsi="宋体" w:cs="Arial"/>
        </w:rPr>
      </w:pPr>
      <w:bookmarkStart w:id="115" w:name="_Toc1800284101"/>
      <w:bookmarkStart w:id="116" w:name="_Toc1138116338"/>
      <w:r>
        <w:rPr>
          <w:rFonts w:hint="eastAsia" w:ascii="宋体" w:hAnsi="宋体" w:cs="Arial"/>
        </w:rPr>
        <w:t>投标人法定代表人（或法定代表人授权代表）签字：</w:t>
      </w:r>
      <w:bookmarkEnd w:id="115"/>
      <w:bookmarkEnd w:id="116"/>
      <w:r>
        <w:rPr>
          <w:rFonts w:hint="eastAsia" w:ascii="Arial" w:hAnsi="宋体" w:cs="Arial"/>
        </w:rPr>
        <w:t xml:space="preserve">                   </w:t>
      </w:r>
    </w:p>
    <w:p w14:paraId="650302FF">
      <w:pPr>
        <w:adjustRightInd w:val="0"/>
        <w:snapToGrid w:val="0"/>
        <w:spacing w:line="360" w:lineRule="auto"/>
        <w:rPr>
          <w:rFonts w:ascii="Arial" w:hAnsi="宋体" w:cs="Arial"/>
        </w:rPr>
      </w:pPr>
      <w:bookmarkStart w:id="117" w:name="_Toc1477782924"/>
      <w:bookmarkStart w:id="118" w:name="_Toc684448937"/>
      <w:r>
        <w:rPr>
          <w:rFonts w:hint="eastAsia" w:ascii="宋体" w:hAnsi="宋体" w:cs="Arial"/>
        </w:rPr>
        <w:t>投标人名称（签章）：</w:t>
      </w:r>
      <w:bookmarkEnd w:id="117"/>
      <w:bookmarkEnd w:id="118"/>
      <w:r>
        <w:rPr>
          <w:rFonts w:hint="eastAsia" w:ascii="Arial" w:hAnsi="宋体" w:cs="Arial"/>
        </w:rPr>
        <w:t xml:space="preserve">                        </w:t>
      </w:r>
    </w:p>
    <w:p w14:paraId="1869F7F2">
      <w:pPr>
        <w:pStyle w:val="59"/>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043D289C">
      <w:pPr>
        <w:spacing w:line="360" w:lineRule="auto"/>
        <w:jc w:val="center"/>
        <w:rPr>
          <w:rFonts w:ascii="Arial" w:hAnsi="Arial" w:cs="Arial"/>
          <w:b/>
          <w:kern w:val="44"/>
          <w:sz w:val="30"/>
          <w:szCs w:val="30"/>
        </w:rPr>
      </w:pPr>
    </w:p>
    <w:p w14:paraId="03E14535">
      <w:pPr>
        <w:spacing w:line="360" w:lineRule="auto"/>
        <w:jc w:val="center"/>
        <w:rPr>
          <w:rFonts w:ascii="Arial" w:hAnsi="Arial" w:cs="Arial"/>
          <w:b/>
          <w:kern w:val="44"/>
          <w:sz w:val="30"/>
          <w:szCs w:val="30"/>
        </w:rPr>
      </w:pPr>
    </w:p>
    <w:p w14:paraId="6000EA63">
      <w:pPr>
        <w:spacing w:line="360" w:lineRule="auto"/>
        <w:jc w:val="center"/>
        <w:rPr>
          <w:rFonts w:ascii="Arial" w:hAnsi="Arial" w:cs="Arial"/>
          <w:b/>
          <w:kern w:val="44"/>
          <w:sz w:val="30"/>
          <w:szCs w:val="30"/>
        </w:rPr>
      </w:pPr>
    </w:p>
    <w:p w14:paraId="740AB0B2">
      <w:pPr>
        <w:spacing w:line="360" w:lineRule="auto"/>
        <w:jc w:val="center"/>
        <w:rPr>
          <w:rFonts w:ascii="Arial" w:hAnsi="Arial" w:cs="Arial"/>
          <w:b/>
          <w:kern w:val="44"/>
          <w:sz w:val="30"/>
          <w:szCs w:val="30"/>
        </w:rPr>
      </w:pPr>
    </w:p>
    <w:p w14:paraId="610EF257">
      <w:pPr>
        <w:spacing w:line="360" w:lineRule="auto"/>
        <w:jc w:val="center"/>
        <w:rPr>
          <w:rFonts w:ascii="Arial" w:hAnsi="Arial" w:cs="Arial"/>
          <w:b/>
          <w:kern w:val="44"/>
          <w:sz w:val="30"/>
          <w:szCs w:val="30"/>
        </w:rPr>
      </w:pPr>
    </w:p>
    <w:p w14:paraId="15DD4D5F">
      <w:pPr>
        <w:spacing w:line="360" w:lineRule="auto"/>
        <w:jc w:val="center"/>
        <w:rPr>
          <w:rFonts w:ascii="Arial" w:hAnsi="Arial" w:cs="Arial"/>
          <w:b/>
          <w:kern w:val="44"/>
          <w:sz w:val="30"/>
          <w:szCs w:val="30"/>
        </w:rPr>
      </w:pPr>
    </w:p>
    <w:p w14:paraId="20B0A1BD">
      <w:pPr>
        <w:spacing w:line="360" w:lineRule="auto"/>
        <w:jc w:val="center"/>
        <w:rPr>
          <w:rFonts w:ascii="Arial" w:hAnsi="Arial" w:cs="Arial"/>
          <w:b/>
          <w:kern w:val="44"/>
          <w:sz w:val="30"/>
          <w:szCs w:val="30"/>
        </w:rPr>
      </w:pPr>
    </w:p>
    <w:p w14:paraId="636C4A55">
      <w:pPr>
        <w:spacing w:line="360" w:lineRule="auto"/>
        <w:jc w:val="center"/>
        <w:rPr>
          <w:rFonts w:ascii="Arial" w:hAnsi="Arial" w:cs="Arial"/>
          <w:b/>
          <w:kern w:val="44"/>
          <w:sz w:val="30"/>
          <w:szCs w:val="30"/>
        </w:rPr>
      </w:pPr>
    </w:p>
    <w:p w14:paraId="6EA0DA00">
      <w:pPr>
        <w:spacing w:line="360" w:lineRule="auto"/>
        <w:jc w:val="center"/>
        <w:rPr>
          <w:rFonts w:ascii="Arial" w:hAnsi="Arial" w:cs="Arial"/>
          <w:b/>
          <w:kern w:val="44"/>
          <w:sz w:val="30"/>
          <w:szCs w:val="30"/>
        </w:rPr>
      </w:pPr>
    </w:p>
    <w:p w14:paraId="5A6872B3">
      <w:pPr>
        <w:spacing w:line="360" w:lineRule="auto"/>
        <w:jc w:val="center"/>
        <w:rPr>
          <w:rFonts w:ascii="Arial" w:hAnsi="Arial" w:cs="Arial"/>
          <w:b/>
          <w:kern w:val="44"/>
          <w:sz w:val="30"/>
          <w:szCs w:val="30"/>
        </w:rPr>
        <w:sectPr>
          <w:footerReference r:id="rId19" w:type="default"/>
          <w:pgSz w:w="11906" w:h="16838"/>
          <w:pgMar w:top="1304" w:right="1134" w:bottom="1440" w:left="1134" w:header="851" w:footer="777" w:gutter="0"/>
          <w:cols w:space="720" w:num="1"/>
          <w:docGrid w:type="lines" w:linePitch="326" w:charSpace="0"/>
        </w:sectPr>
      </w:pPr>
    </w:p>
    <w:p w14:paraId="2825886C">
      <w:pPr>
        <w:spacing w:line="360" w:lineRule="auto"/>
        <w:jc w:val="center"/>
        <w:rPr>
          <w:rFonts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04CED11F">
      <w:pPr>
        <w:pStyle w:val="17"/>
        <w:rPr>
          <w:rFonts w:ascii="仿宋_GB2312" w:hAnsi="仿宋_GB2312" w:eastAsia="仿宋_GB2312" w:cs="仿宋_GB2312"/>
          <w:sz w:val="30"/>
          <w:szCs w:val="30"/>
        </w:rPr>
      </w:pPr>
    </w:p>
    <w:p w14:paraId="0FC410B9">
      <w:pPr>
        <w:rPr>
          <w:rFonts w:ascii="仿宋_GB2312" w:hAnsi="仿宋_GB2312" w:eastAsia="仿宋_GB2312" w:cs="仿宋_GB2312"/>
          <w:b/>
          <w:sz w:val="30"/>
          <w:szCs w:val="30"/>
        </w:rPr>
      </w:pPr>
    </w:p>
    <w:p w14:paraId="7146A39C">
      <w:pPr>
        <w:pStyle w:val="17"/>
        <w:rPr>
          <w:rFonts w:ascii="仿宋_GB2312" w:hAnsi="仿宋_GB2312" w:eastAsia="仿宋_GB2312" w:cs="仿宋_GB2312"/>
          <w:sz w:val="30"/>
          <w:szCs w:val="30"/>
        </w:rPr>
      </w:pPr>
    </w:p>
    <w:p w14:paraId="6B898E76">
      <w:pPr>
        <w:rPr>
          <w:rFonts w:ascii="仿宋_GB2312" w:hAnsi="仿宋_GB2312" w:eastAsia="仿宋_GB2312" w:cs="仿宋_GB2312"/>
          <w:b/>
          <w:sz w:val="30"/>
          <w:szCs w:val="30"/>
        </w:rPr>
      </w:pPr>
    </w:p>
    <w:p w14:paraId="633A6EF4">
      <w:pPr>
        <w:pStyle w:val="17"/>
        <w:rPr>
          <w:rFonts w:ascii="仿宋_GB2312" w:hAnsi="仿宋_GB2312" w:eastAsia="仿宋_GB2312" w:cs="仿宋_GB2312"/>
          <w:sz w:val="30"/>
          <w:szCs w:val="30"/>
        </w:rPr>
      </w:pPr>
    </w:p>
    <w:p w14:paraId="6536690B">
      <w:pPr>
        <w:rPr>
          <w:rFonts w:ascii="仿宋_GB2312" w:hAnsi="仿宋_GB2312" w:eastAsia="仿宋_GB2312" w:cs="仿宋_GB2312"/>
          <w:b/>
          <w:sz w:val="30"/>
          <w:szCs w:val="30"/>
        </w:rPr>
      </w:pPr>
    </w:p>
    <w:p w14:paraId="61D7B004">
      <w:pPr>
        <w:pStyle w:val="17"/>
        <w:rPr>
          <w:rFonts w:ascii="仿宋_GB2312" w:hAnsi="仿宋_GB2312" w:eastAsia="仿宋_GB2312" w:cs="仿宋_GB2312"/>
          <w:sz w:val="30"/>
          <w:szCs w:val="30"/>
        </w:rPr>
      </w:pPr>
    </w:p>
    <w:p w14:paraId="224C75E5">
      <w:pPr>
        <w:rPr>
          <w:rFonts w:ascii="仿宋_GB2312" w:hAnsi="仿宋_GB2312" w:eastAsia="仿宋_GB2312" w:cs="仿宋_GB2312"/>
          <w:b/>
          <w:sz w:val="30"/>
          <w:szCs w:val="30"/>
        </w:rPr>
      </w:pPr>
    </w:p>
    <w:p w14:paraId="5FDB7EA6">
      <w:pPr>
        <w:pStyle w:val="17"/>
        <w:rPr>
          <w:rFonts w:ascii="仿宋_GB2312" w:hAnsi="仿宋_GB2312" w:eastAsia="仿宋_GB2312" w:cs="仿宋_GB2312"/>
          <w:sz w:val="30"/>
          <w:szCs w:val="30"/>
        </w:rPr>
      </w:pPr>
    </w:p>
    <w:p w14:paraId="24998744">
      <w:pPr>
        <w:rPr>
          <w:rFonts w:ascii="仿宋_GB2312" w:hAnsi="仿宋_GB2312" w:eastAsia="仿宋_GB2312" w:cs="仿宋_GB2312"/>
          <w:b/>
          <w:sz w:val="30"/>
          <w:szCs w:val="30"/>
        </w:rPr>
      </w:pPr>
    </w:p>
    <w:p w14:paraId="1BDC4927">
      <w:pPr>
        <w:pStyle w:val="17"/>
        <w:rPr>
          <w:rFonts w:ascii="仿宋_GB2312" w:hAnsi="仿宋_GB2312" w:eastAsia="仿宋_GB2312" w:cs="仿宋_GB2312"/>
          <w:sz w:val="30"/>
          <w:szCs w:val="30"/>
        </w:rPr>
      </w:pPr>
    </w:p>
    <w:p w14:paraId="40AAF753">
      <w:pPr>
        <w:rPr>
          <w:rFonts w:ascii="仿宋_GB2312" w:hAnsi="仿宋_GB2312" w:eastAsia="仿宋_GB2312" w:cs="仿宋_GB2312"/>
          <w:b/>
          <w:sz w:val="30"/>
          <w:szCs w:val="30"/>
        </w:rPr>
      </w:pPr>
    </w:p>
    <w:p w14:paraId="455C8EEC">
      <w:pPr>
        <w:pStyle w:val="17"/>
      </w:pPr>
    </w:p>
    <w:p w14:paraId="55B922B5">
      <w:pPr>
        <w:adjustRightInd w:val="0"/>
        <w:snapToGrid w:val="0"/>
        <w:spacing w:line="300" w:lineRule="auto"/>
        <w:jc w:val="center"/>
        <w:rPr>
          <w:rFonts w:ascii="宋体" w:hAnsi="宋体"/>
          <w:sz w:val="21"/>
          <w:szCs w:val="21"/>
        </w:rPr>
      </w:pPr>
    </w:p>
    <w:p w14:paraId="1C6D56F7">
      <w:pPr>
        <w:adjustRightInd w:val="0"/>
        <w:snapToGrid w:val="0"/>
        <w:spacing w:line="300" w:lineRule="auto"/>
        <w:jc w:val="center"/>
        <w:rPr>
          <w:rFonts w:ascii="宋体" w:hAnsi="宋体"/>
          <w:sz w:val="21"/>
          <w:szCs w:val="21"/>
        </w:rPr>
      </w:pPr>
    </w:p>
    <w:p w14:paraId="7331A194">
      <w:pPr>
        <w:adjustRightInd w:val="0"/>
        <w:snapToGrid w:val="0"/>
        <w:spacing w:line="300" w:lineRule="auto"/>
        <w:jc w:val="center"/>
        <w:rPr>
          <w:rFonts w:ascii="宋体" w:hAnsi="宋体"/>
          <w:sz w:val="21"/>
          <w:szCs w:val="21"/>
        </w:rPr>
      </w:pPr>
    </w:p>
    <w:p w14:paraId="5D3227F4">
      <w:pPr>
        <w:adjustRightInd w:val="0"/>
        <w:snapToGrid w:val="0"/>
        <w:spacing w:line="300" w:lineRule="auto"/>
        <w:jc w:val="center"/>
        <w:rPr>
          <w:rFonts w:ascii="宋体" w:hAnsi="宋体"/>
          <w:sz w:val="21"/>
          <w:szCs w:val="21"/>
        </w:rPr>
      </w:pPr>
    </w:p>
    <w:p w14:paraId="75F6EEAF">
      <w:pPr>
        <w:adjustRightInd w:val="0"/>
        <w:snapToGrid w:val="0"/>
        <w:spacing w:line="300" w:lineRule="auto"/>
        <w:jc w:val="center"/>
        <w:rPr>
          <w:rFonts w:ascii="宋体" w:hAnsi="宋体"/>
          <w:sz w:val="21"/>
          <w:szCs w:val="21"/>
        </w:rPr>
      </w:pPr>
    </w:p>
    <w:p w14:paraId="45E48FFD">
      <w:pPr>
        <w:adjustRightInd w:val="0"/>
        <w:snapToGrid w:val="0"/>
        <w:spacing w:line="300" w:lineRule="auto"/>
        <w:jc w:val="center"/>
        <w:rPr>
          <w:rFonts w:ascii="宋体" w:hAnsi="宋体"/>
          <w:sz w:val="21"/>
          <w:szCs w:val="21"/>
        </w:rPr>
      </w:pPr>
    </w:p>
    <w:p w14:paraId="094F8646">
      <w:pPr>
        <w:adjustRightInd w:val="0"/>
        <w:snapToGrid w:val="0"/>
        <w:spacing w:line="300" w:lineRule="auto"/>
        <w:jc w:val="center"/>
        <w:rPr>
          <w:rFonts w:ascii="宋体" w:hAnsi="宋体"/>
          <w:sz w:val="21"/>
          <w:szCs w:val="21"/>
        </w:rPr>
      </w:pPr>
    </w:p>
    <w:p w14:paraId="6172733D">
      <w:pPr>
        <w:adjustRightInd w:val="0"/>
        <w:snapToGrid w:val="0"/>
        <w:spacing w:line="300" w:lineRule="auto"/>
        <w:jc w:val="center"/>
        <w:rPr>
          <w:rFonts w:ascii="宋体" w:hAnsi="宋体"/>
          <w:sz w:val="21"/>
          <w:szCs w:val="21"/>
        </w:rPr>
      </w:pPr>
    </w:p>
    <w:p w14:paraId="0FC9F3E7">
      <w:pPr>
        <w:adjustRightInd w:val="0"/>
        <w:snapToGrid w:val="0"/>
        <w:spacing w:line="300" w:lineRule="auto"/>
        <w:jc w:val="center"/>
        <w:rPr>
          <w:rFonts w:ascii="宋体" w:hAnsi="宋体"/>
          <w:sz w:val="21"/>
          <w:szCs w:val="21"/>
        </w:rPr>
      </w:pPr>
    </w:p>
    <w:p w14:paraId="61457606">
      <w:pPr>
        <w:adjustRightInd w:val="0"/>
        <w:snapToGrid w:val="0"/>
        <w:spacing w:line="300" w:lineRule="auto"/>
        <w:jc w:val="center"/>
        <w:rPr>
          <w:rFonts w:ascii="宋体" w:hAnsi="宋体"/>
          <w:sz w:val="21"/>
          <w:szCs w:val="21"/>
        </w:rPr>
      </w:pPr>
    </w:p>
    <w:p w14:paraId="356E42EE">
      <w:pPr>
        <w:adjustRightInd w:val="0"/>
        <w:snapToGrid w:val="0"/>
        <w:spacing w:line="300" w:lineRule="auto"/>
        <w:jc w:val="center"/>
        <w:rPr>
          <w:rFonts w:ascii="宋体" w:hAnsi="宋体"/>
          <w:sz w:val="21"/>
          <w:szCs w:val="21"/>
        </w:rPr>
      </w:pPr>
    </w:p>
    <w:p w14:paraId="205DDBF1">
      <w:pPr>
        <w:adjustRightInd w:val="0"/>
        <w:snapToGrid w:val="0"/>
        <w:spacing w:line="300" w:lineRule="auto"/>
        <w:jc w:val="center"/>
        <w:rPr>
          <w:rFonts w:ascii="宋体" w:hAnsi="宋体"/>
          <w:sz w:val="21"/>
          <w:szCs w:val="21"/>
        </w:rPr>
      </w:pPr>
    </w:p>
    <w:p w14:paraId="6191E878">
      <w:pPr>
        <w:adjustRightInd w:val="0"/>
        <w:snapToGrid w:val="0"/>
        <w:spacing w:line="300" w:lineRule="auto"/>
        <w:jc w:val="center"/>
        <w:rPr>
          <w:rFonts w:ascii="宋体" w:hAnsi="宋体"/>
          <w:sz w:val="21"/>
          <w:szCs w:val="21"/>
        </w:rPr>
        <w:sectPr>
          <w:footerReference r:id="rId20" w:type="default"/>
          <w:pgSz w:w="11906" w:h="16838"/>
          <w:pgMar w:top="1304" w:right="1134" w:bottom="1440" w:left="1134" w:header="851" w:footer="777" w:gutter="0"/>
          <w:cols w:space="720" w:num="1"/>
          <w:docGrid w:type="lines" w:linePitch="326" w:charSpace="0"/>
        </w:sectPr>
      </w:pPr>
    </w:p>
    <w:p w14:paraId="4F25BDBD">
      <w:pPr>
        <w:adjustRightInd w:val="0"/>
        <w:snapToGrid w:val="0"/>
        <w:spacing w:line="300" w:lineRule="auto"/>
        <w:jc w:val="center"/>
        <w:rPr>
          <w:rFonts w:ascii="Arial" w:hAnsi="Arial" w:cs="Arial"/>
          <w:b/>
          <w:color w:val="000000"/>
          <w:sz w:val="32"/>
          <w:szCs w:val="32"/>
        </w:rPr>
      </w:pPr>
    </w:p>
    <w:p w14:paraId="420295FA">
      <w:pPr>
        <w:adjustRightInd w:val="0"/>
        <w:snapToGrid w:val="0"/>
        <w:spacing w:line="300" w:lineRule="auto"/>
        <w:jc w:val="center"/>
        <w:rPr>
          <w:rFonts w:ascii="Arial" w:hAnsi="Arial" w:cs="Arial"/>
          <w:b/>
          <w:color w:val="000000"/>
          <w:sz w:val="32"/>
          <w:szCs w:val="32"/>
        </w:rPr>
      </w:pPr>
    </w:p>
    <w:p w14:paraId="64A75324">
      <w:pPr>
        <w:adjustRightInd w:val="0"/>
        <w:snapToGrid w:val="0"/>
        <w:spacing w:line="300" w:lineRule="auto"/>
        <w:jc w:val="center"/>
        <w:rPr>
          <w:rFonts w:ascii="Arial" w:hAnsi="Arial" w:cs="Arial"/>
          <w:b/>
          <w:color w:val="000000"/>
          <w:sz w:val="32"/>
          <w:szCs w:val="32"/>
        </w:rPr>
      </w:pPr>
    </w:p>
    <w:p w14:paraId="78C27368">
      <w:pPr>
        <w:adjustRightInd w:val="0"/>
        <w:snapToGrid w:val="0"/>
        <w:spacing w:line="300" w:lineRule="auto"/>
        <w:jc w:val="center"/>
        <w:rPr>
          <w:rFonts w:ascii="Arial" w:hAnsi="Arial" w:cs="Arial"/>
          <w:b/>
          <w:color w:val="000000"/>
          <w:sz w:val="32"/>
          <w:szCs w:val="32"/>
        </w:rPr>
      </w:pPr>
    </w:p>
    <w:p w14:paraId="79D43A15">
      <w:pPr>
        <w:adjustRightInd w:val="0"/>
        <w:snapToGrid w:val="0"/>
        <w:spacing w:line="300" w:lineRule="auto"/>
        <w:jc w:val="center"/>
        <w:rPr>
          <w:rFonts w:ascii="Arial" w:hAnsi="Arial" w:cs="Arial"/>
          <w:b/>
          <w:color w:val="000000"/>
          <w:sz w:val="32"/>
          <w:szCs w:val="32"/>
        </w:rPr>
      </w:pPr>
    </w:p>
    <w:p w14:paraId="7D1325CF">
      <w:pPr>
        <w:adjustRightInd w:val="0"/>
        <w:snapToGrid w:val="0"/>
        <w:spacing w:line="300" w:lineRule="auto"/>
        <w:jc w:val="center"/>
        <w:rPr>
          <w:rFonts w:ascii="Arial" w:hAnsi="Arial" w:cs="Arial"/>
          <w:b/>
          <w:color w:val="000000"/>
          <w:sz w:val="32"/>
          <w:szCs w:val="32"/>
        </w:rPr>
      </w:pPr>
    </w:p>
    <w:p w14:paraId="6321F851">
      <w:pPr>
        <w:adjustRightInd w:val="0"/>
        <w:snapToGrid w:val="0"/>
        <w:spacing w:line="300" w:lineRule="auto"/>
        <w:jc w:val="center"/>
        <w:rPr>
          <w:rFonts w:ascii="Arial" w:hAnsi="Arial" w:cs="Arial"/>
          <w:b/>
          <w:color w:val="000000"/>
          <w:sz w:val="32"/>
          <w:szCs w:val="32"/>
        </w:rPr>
      </w:pPr>
    </w:p>
    <w:p w14:paraId="33D7F116">
      <w:pPr>
        <w:adjustRightInd w:val="0"/>
        <w:snapToGrid w:val="0"/>
        <w:spacing w:line="300" w:lineRule="auto"/>
        <w:jc w:val="center"/>
        <w:rPr>
          <w:rFonts w:ascii="Arial" w:hAnsi="Arial" w:cs="Arial"/>
          <w:b/>
          <w:color w:val="000000"/>
          <w:sz w:val="32"/>
          <w:szCs w:val="32"/>
        </w:rPr>
      </w:pPr>
    </w:p>
    <w:p w14:paraId="237A5F1D">
      <w:pPr>
        <w:adjustRightInd w:val="0"/>
        <w:snapToGrid w:val="0"/>
        <w:spacing w:line="300" w:lineRule="auto"/>
        <w:jc w:val="center"/>
        <w:rPr>
          <w:rFonts w:ascii="Arial" w:hAnsi="Arial" w:cs="Arial"/>
          <w:b/>
          <w:color w:val="000000"/>
          <w:sz w:val="32"/>
          <w:szCs w:val="32"/>
        </w:rPr>
      </w:pPr>
    </w:p>
    <w:p w14:paraId="22EDF213">
      <w:pPr>
        <w:adjustRightInd w:val="0"/>
        <w:snapToGrid w:val="0"/>
        <w:spacing w:line="300" w:lineRule="auto"/>
        <w:jc w:val="center"/>
        <w:rPr>
          <w:rFonts w:ascii="Arial" w:hAnsi="Arial" w:cs="Arial"/>
          <w:b/>
          <w:color w:val="000000"/>
          <w:sz w:val="32"/>
          <w:szCs w:val="32"/>
        </w:rPr>
      </w:pPr>
    </w:p>
    <w:p w14:paraId="366BBB32">
      <w:pPr>
        <w:adjustRightInd w:val="0"/>
        <w:snapToGrid w:val="0"/>
        <w:spacing w:line="300" w:lineRule="auto"/>
        <w:jc w:val="center"/>
        <w:rPr>
          <w:rFonts w:ascii="Arial" w:hAnsi="Arial" w:cs="Arial"/>
          <w:b/>
          <w:color w:val="000000"/>
          <w:sz w:val="32"/>
          <w:szCs w:val="32"/>
        </w:rPr>
      </w:pPr>
    </w:p>
    <w:p w14:paraId="35C43DAB">
      <w:pPr>
        <w:adjustRightInd w:val="0"/>
        <w:snapToGrid w:val="0"/>
        <w:spacing w:line="300" w:lineRule="auto"/>
        <w:jc w:val="center"/>
        <w:rPr>
          <w:rFonts w:ascii="Arial" w:hAnsi="Arial" w:cs="Arial"/>
          <w:b/>
          <w:color w:val="000000"/>
          <w:sz w:val="32"/>
          <w:szCs w:val="32"/>
        </w:rPr>
      </w:pPr>
    </w:p>
    <w:p w14:paraId="0A375DB0">
      <w:pPr>
        <w:adjustRightInd w:val="0"/>
        <w:snapToGrid w:val="0"/>
        <w:spacing w:line="300" w:lineRule="auto"/>
        <w:jc w:val="center"/>
        <w:rPr>
          <w:rFonts w:ascii="Arial" w:hAnsi="Arial" w:cs="Arial"/>
          <w:b/>
          <w:color w:val="000000"/>
          <w:sz w:val="32"/>
          <w:szCs w:val="32"/>
        </w:rPr>
      </w:pPr>
    </w:p>
    <w:p w14:paraId="0BD58236">
      <w:pPr>
        <w:adjustRightInd w:val="0"/>
        <w:snapToGrid w:val="0"/>
        <w:spacing w:line="300" w:lineRule="auto"/>
        <w:jc w:val="center"/>
        <w:rPr>
          <w:rFonts w:ascii="Arial" w:hAnsi="Arial" w:cs="Arial"/>
          <w:b/>
          <w:color w:val="000000"/>
          <w:sz w:val="32"/>
          <w:szCs w:val="32"/>
        </w:rPr>
      </w:pPr>
      <w:bookmarkStart w:id="119" w:name="_Toc1449226113"/>
      <w:bookmarkStart w:id="120" w:name="_Toc1610870827"/>
      <w:r>
        <w:rPr>
          <w:rFonts w:hint="eastAsia" w:ascii="Arial" w:hAnsi="Arial" w:cs="Arial"/>
          <w:b/>
          <w:color w:val="000000"/>
          <w:sz w:val="32"/>
          <w:szCs w:val="32"/>
        </w:rPr>
        <w:t>第四部分 技术服务部分</w:t>
      </w:r>
      <w:bookmarkEnd w:id="119"/>
      <w:bookmarkEnd w:id="120"/>
    </w:p>
    <w:p w14:paraId="38B46F00">
      <w:pPr>
        <w:spacing w:line="360" w:lineRule="auto"/>
        <w:jc w:val="center"/>
        <w:rPr>
          <w:rFonts w:ascii="宋体" w:hAnsi="宋体" w:cs="宋体"/>
          <w:b/>
          <w:bCs/>
          <w:color w:val="000000"/>
          <w:sz w:val="30"/>
          <w:szCs w:val="30"/>
        </w:rPr>
      </w:pPr>
    </w:p>
    <w:p w14:paraId="1CF0BBC3">
      <w:pPr>
        <w:spacing w:line="360" w:lineRule="auto"/>
        <w:jc w:val="center"/>
        <w:rPr>
          <w:rFonts w:ascii="宋体" w:hAnsi="宋体" w:cs="宋体"/>
          <w:b/>
          <w:bCs/>
          <w:color w:val="000000"/>
          <w:sz w:val="30"/>
          <w:szCs w:val="30"/>
        </w:rPr>
      </w:pPr>
    </w:p>
    <w:p w14:paraId="76F7FDFA">
      <w:pPr>
        <w:spacing w:line="360" w:lineRule="auto"/>
        <w:jc w:val="center"/>
        <w:rPr>
          <w:rFonts w:ascii="宋体" w:hAnsi="宋体" w:cs="宋体"/>
          <w:b/>
          <w:bCs/>
          <w:color w:val="000000"/>
          <w:sz w:val="30"/>
          <w:szCs w:val="30"/>
        </w:rPr>
      </w:pPr>
    </w:p>
    <w:p w14:paraId="0DE70222">
      <w:pPr>
        <w:spacing w:line="360" w:lineRule="auto"/>
        <w:jc w:val="center"/>
        <w:rPr>
          <w:rFonts w:ascii="宋体" w:hAnsi="宋体" w:cs="宋体"/>
          <w:b/>
          <w:bCs/>
          <w:color w:val="000000"/>
          <w:sz w:val="30"/>
          <w:szCs w:val="30"/>
        </w:rPr>
      </w:pPr>
    </w:p>
    <w:p w14:paraId="56F2368E">
      <w:pPr>
        <w:spacing w:line="360" w:lineRule="auto"/>
        <w:jc w:val="center"/>
        <w:rPr>
          <w:rFonts w:ascii="宋体" w:hAnsi="宋体" w:cs="宋体"/>
          <w:b/>
          <w:bCs/>
          <w:color w:val="000000"/>
          <w:sz w:val="30"/>
          <w:szCs w:val="30"/>
        </w:rPr>
      </w:pPr>
    </w:p>
    <w:p w14:paraId="6E2A13CF">
      <w:pPr>
        <w:spacing w:line="360" w:lineRule="auto"/>
        <w:jc w:val="center"/>
        <w:rPr>
          <w:rFonts w:ascii="宋体" w:hAnsi="宋体" w:cs="宋体"/>
          <w:b/>
          <w:bCs/>
          <w:color w:val="000000"/>
          <w:sz w:val="30"/>
          <w:szCs w:val="30"/>
        </w:rPr>
      </w:pPr>
    </w:p>
    <w:p w14:paraId="65CFF6EA">
      <w:pPr>
        <w:spacing w:line="360" w:lineRule="auto"/>
        <w:jc w:val="center"/>
        <w:rPr>
          <w:rFonts w:ascii="宋体" w:hAnsi="宋体" w:cs="宋体"/>
          <w:b/>
          <w:bCs/>
          <w:color w:val="000000"/>
          <w:sz w:val="30"/>
          <w:szCs w:val="30"/>
        </w:rPr>
        <w:sectPr>
          <w:footerReference r:id="rId21" w:type="default"/>
          <w:pgSz w:w="11906" w:h="16838"/>
          <w:pgMar w:top="1304" w:right="1134" w:bottom="1440" w:left="1134" w:header="851" w:footer="777" w:gutter="0"/>
          <w:cols w:space="720" w:num="1"/>
          <w:docGrid w:type="lines" w:linePitch="326" w:charSpace="0"/>
        </w:sectPr>
      </w:pPr>
    </w:p>
    <w:p w14:paraId="293973C3">
      <w:pPr>
        <w:adjustRightInd w:val="0"/>
        <w:snapToGrid w:val="0"/>
        <w:spacing w:line="300" w:lineRule="auto"/>
        <w:jc w:val="center"/>
        <w:rPr>
          <w:rFonts w:ascii="Arial" w:hAnsi="Arial" w:cs="Arial"/>
          <w:b/>
          <w:bCs/>
          <w:kern w:val="0"/>
          <w:sz w:val="30"/>
          <w:szCs w:val="30"/>
        </w:rPr>
      </w:pPr>
      <w:bookmarkStart w:id="121" w:name="_Toc579651660"/>
      <w:bookmarkStart w:id="122" w:name="_Toc383756917"/>
      <w:r>
        <w:rPr>
          <w:rFonts w:ascii="Arial" w:hAnsi="Arial" w:cs="Arial"/>
          <w:b/>
          <w:bCs/>
          <w:kern w:val="0"/>
          <w:sz w:val="30"/>
          <w:szCs w:val="30"/>
        </w:rPr>
        <w:t>4-1</w:t>
      </w:r>
      <w:r>
        <w:rPr>
          <w:rFonts w:hint="eastAsia" w:ascii="宋体" w:hAnsi="宋体" w:cs="Arial"/>
          <w:b/>
          <w:bCs/>
          <w:kern w:val="0"/>
          <w:sz w:val="30"/>
          <w:szCs w:val="30"/>
        </w:rPr>
        <w:t>技术服务要求响应表</w:t>
      </w:r>
      <w:bookmarkEnd w:id="121"/>
      <w:bookmarkEnd w:id="122"/>
    </w:p>
    <w:p w14:paraId="1F897B3E">
      <w:pPr>
        <w:widowControl/>
        <w:jc w:val="left"/>
        <w:rPr>
          <w:rFonts w:ascii="宋体" w:hAnsi="宋体"/>
          <w:b/>
          <w:bCs/>
          <w:kern w:val="0"/>
        </w:rPr>
      </w:pPr>
    </w:p>
    <w:tbl>
      <w:tblPr>
        <w:tblStyle w:val="49"/>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004E39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46CDDB19">
            <w:pPr>
              <w:widowControl/>
              <w:snapToGrid w:val="0"/>
              <w:jc w:val="center"/>
              <w:rPr>
                <w:rFonts w:ascii="宋体" w:hAnsi="宋体"/>
                <w:b/>
                <w:bCs/>
                <w:kern w:val="0"/>
              </w:rPr>
            </w:pPr>
            <w:r>
              <w:rPr>
                <w:rFonts w:hint="eastAsia" w:ascii="宋体" w:hAnsi="宋体"/>
                <w:b/>
                <w:bCs/>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57C2C617">
            <w:pPr>
              <w:widowControl/>
              <w:snapToGrid w:val="0"/>
              <w:jc w:val="center"/>
              <w:rPr>
                <w:rFonts w:ascii="宋体" w:hAnsi="宋体"/>
                <w:b/>
                <w:bCs/>
                <w:kern w:val="0"/>
              </w:rPr>
            </w:pPr>
            <w:r>
              <w:rPr>
                <w:rFonts w:hint="eastAsia" w:ascii="宋体" w:hAnsi="宋体"/>
                <w:b/>
                <w:bCs/>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177A65E8">
            <w:pPr>
              <w:widowControl/>
              <w:snapToGrid w:val="0"/>
              <w:jc w:val="center"/>
              <w:rPr>
                <w:rFonts w:ascii="宋体" w:hAnsi="宋体"/>
                <w:b/>
                <w:bCs/>
                <w:kern w:val="0"/>
              </w:rPr>
            </w:pPr>
            <w:r>
              <w:rPr>
                <w:rFonts w:hint="eastAsia" w:ascii="宋体" w:hAnsi="宋体"/>
                <w:b/>
                <w:bCs/>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5B576C62">
            <w:pPr>
              <w:widowControl/>
              <w:snapToGrid w:val="0"/>
              <w:jc w:val="center"/>
              <w:rPr>
                <w:rFonts w:ascii="宋体" w:hAnsi="宋体"/>
                <w:b/>
                <w:bCs/>
                <w:kern w:val="0"/>
              </w:rPr>
            </w:pPr>
            <w:r>
              <w:rPr>
                <w:rFonts w:hint="eastAsia" w:ascii="宋体" w:hAnsi="宋体"/>
                <w:b/>
                <w:bCs/>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23A85D8F">
            <w:pPr>
              <w:widowControl/>
              <w:snapToGrid w:val="0"/>
              <w:jc w:val="center"/>
              <w:rPr>
                <w:rFonts w:ascii="宋体" w:hAnsi="宋体"/>
                <w:b/>
                <w:bCs/>
                <w:kern w:val="0"/>
              </w:rPr>
            </w:pPr>
            <w:r>
              <w:rPr>
                <w:rFonts w:hint="eastAsia" w:ascii="宋体" w:hAnsi="宋体"/>
                <w:b/>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34917617">
            <w:pPr>
              <w:widowControl/>
              <w:snapToGrid w:val="0"/>
              <w:jc w:val="center"/>
              <w:rPr>
                <w:rFonts w:ascii="宋体" w:hAnsi="宋体"/>
                <w:b/>
                <w:bCs/>
                <w:kern w:val="0"/>
              </w:rPr>
            </w:pPr>
            <w:r>
              <w:rPr>
                <w:rFonts w:hint="eastAsia" w:ascii="宋体" w:hAnsi="宋体"/>
                <w:b/>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06434DF9">
            <w:pPr>
              <w:widowControl/>
              <w:snapToGrid w:val="0"/>
              <w:jc w:val="center"/>
              <w:rPr>
                <w:rFonts w:ascii="宋体" w:hAnsi="宋体"/>
                <w:b/>
                <w:bCs/>
                <w:kern w:val="0"/>
              </w:rPr>
            </w:pPr>
            <w:r>
              <w:rPr>
                <w:rFonts w:hint="eastAsia" w:ascii="宋体" w:hAnsi="宋体"/>
                <w:b/>
                <w:bCs/>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5F74BC29">
            <w:pPr>
              <w:widowControl/>
              <w:snapToGrid w:val="0"/>
              <w:jc w:val="center"/>
              <w:rPr>
                <w:rFonts w:ascii="宋体" w:hAnsi="宋体"/>
                <w:b/>
                <w:bCs/>
                <w:kern w:val="0"/>
              </w:rPr>
            </w:pPr>
            <w:r>
              <w:rPr>
                <w:rFonts w:hint="eastAsia" w:ascii="宋体" w:hAnsi="宋体"/>
                <w:b/>
                <w:bCs/>
                <w:kern w:val="0"/>
              </w:rPr>
              <w:t>备注</w:t>
            </w:r>
          </w:p>
        </w:tc>
      </w:tr>
      <w:tr w14:paraId="769742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9B716C3">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786EB1FA">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8A52D7F">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4708DDBA">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45800160">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3233576">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3EC7E563">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09BC25A2">
            <w:pPr>
              <w:widowControl/>
              <w:snapToGrid w:val="0"/>
              <w:jc w:val="center"/>
              <w:rPr>
                <w:rFonts w:ascii="宋体" w:hAnsi="宋体"/>
                <w:b/>
                <w:bCs/>
                <w:kern w:val="0"/>
              </w:rPr>
            </w:pPr>
          </w:p>
        </w:tc>
      </w:tr>
      <w:tr w14:paraId="0D5966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01FBC90">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0B88ED12">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B0C0BDF">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E6242AD">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49867094">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7184E3A2">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3095097A">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D35E9B5">
            <w:pPr>
              <w:widowControl/>
              <w:snapToGrid w:val="0"/>
              <w:jc w:val="center"/>
              <w:rPr>
                <w:rFonts w:ascii="宋体" w:hAnsi="宋体"/>
                <w:b/>
                <w:bCs/>
                <w:kern w:val="0"/>
              </w:rPr>
            </w:pPr>
          </w:p>
        </w:tc>
      </w:tr>
      <w:tr w14:paraId="68942A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6F9D78D1">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0F77EBD3">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42B77EF">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7DCD3542">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6C75808">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0D3620ED">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250EBFFA">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5E5A454B">
            <w:pPr>
              <w:widowControl/>
              <w:snapToGrid w:val="0"/>
              <w:jc w:val="center"/>
              <w:rPr>
                <w:rFonts w:ascii="宋体" w:hAnsi="宋体"/>
                <w:b/>
                <w:bCs/>
                <w:kern w:val="0"/>
              </w:rPr>
            </w:pPr>
          </w:p>
        </w:tc>
      </w:tr>
      <w:tr w14:paraId="0A5CE5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8EB962A">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6171890">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33C78EAA">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4F42C8DC">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041FD657">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6BDB2CF7">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6D4B0526">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31EC78FF">
            <w:pPr>
              <w:widowControl/>
              <w:snapToGrid w:val="0"/>
              <w:jc w:val="center"/>
              <w:rPr>
                <w:rFonts w:ascii="宋体" w:hAnsi="宋体"/>
                <w:b/>
                <w:bCs/>
                <w:kern w:val="0"/>
              </w:rPr>
            </w:pPr>
          </w:p>
        </w:tc>
      </w:tr>
      <w:tr w14:paraId="05D38D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27456735">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B7A4FC3">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490B6ACE">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4585BA3">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18F2C8B4">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0C380B6">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4D7FCAE">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73CE86C">
            <w:pPr>
              <w:widowControl/>
              <w:snapToGrid w:val="0"/>
              <w:jc w:val="center"/>
              <w:rPr>
                <w:rFonts w:ascii="宋体" w:hAnsi="宋体"/>
                <w:b/>
                <w:bCs/>
                <w:kern w:val="0"/>
              </w:rPr>
            </w:pPr>
          </w:p>
        </w:tc>
      </w:tr>
      <w:tr w14:paraId="4E9393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41D5DC82">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3F46B03">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694FADD2">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356E3AD">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61FCB06D">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AF3F94A">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1D00AA25">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70AA36E4">
            <w:pPr>
              <w:widowControl/>
              <w:snapToGrid w:val="0"/>
              <w:jc w:val="center"/>
              <w:rPr>
                <w:rFonts w:ascii="宋体" w:hAnsi="宋体"/>
                <w:b/>
                <w:bCs/>
                <w:kern w:val="0"/>
              </w:rPr>
            </w:pPr>
          </w:p>
        </w:tc>
      </w:tr>
      <w:tr w14:paraId="2855CC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387B0F05">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350CBC5C">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6A0B7BDF">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36CD5EBC">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2AC128EF">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3B8A8F0C">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6C7CCD18">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3E5ECD69">
            <w:pPr>
              <w:widowControl/>
              <w:snapToGrid w:val="0"/>
              <w:jc w:val="center"/>
              <w:rPr>
                <w:rFonts w:ascii="宋体" w:hAnsi="宋体"/>
                <w:b/>
                <w:bCs/>
                <w:kern w:val="0"/>
              </w:rPr>
            </w:pPr>
          </w:p>
        </w:tc>
      </w:tr>
    </w:tbl>
    <w:p w14:paraId="534E0DD5">
      <w:pPr>
        <w:widowControl/>
        <w:spacing w:line="360" w:lineRule="auto"/>
        <w:jc w:val="left"/>
        <w:rPr>
          <w:rFonts w:ascii="宋体" w:hAnsi="宋体"/>
          <w:b/>
          <w:bCs/>
          <w:kern w:val="0"/>
          <w:sz w:val="21"/>
          <w:szCs w:val="21"/>
        </w:rPr>
      </w:pPr>
      <w:r>
        <w:rPr>
          <w:rFonts w:hint="eastAsia" w:ascii="宋体" w:hAnsi="宋体"/>
          <w:b/>
          <w:bCs/>
          <w:kern w:val="0"/>
          <w:sz w:val="21"/>
          <w:szCs w:val="21"/>
        </w:rPr>
        <w:t>说明：</w:t>
      </w:r>
    </w:p>
    <w:p w14:paraId="55622C37">
      <w:pPr>
        <w:widowControl/>
        <w:spacing w:line="360" w:lineRule="auto"/>
        <w:ind w:firstLine="420" w:firstLineChars="200"/>
        <w:jc w:val="left"/>
        <w:rPr>
          <w:rFonts w:ascii="Arial" w:hAnsi="Arial" w:cs="Arial"/>
          <w:bCs/>
          <w:kern w:val="0"/>
          <w:sz w:val="21"/>
          <w:szCs w:val="21"/>
        </w:rPr>
      </w:pPr>
      <w:r>
        <w:rPr>
          <w:rFonts w:ascii="Arial" w:hAnsi="Arial" w:cs="Arial"/>
          <w:kern w:val="0"/>
          <w:sz w:val="21"/>
          <w:szCs w:val="21"/>
        </w:rPr>
        <w:t>1.“</w:t>
      </w:r>
      <w:r>
        <w:rPr>
          <w:rFonts w:hint="eastAsia" w:ascii="Arial" w:hAnsi="Arial" w:cs="Arial"/>
          <w:kern w:val="0"/>
          <w:sz w:val="21"/>
          <w:szCs w:val="21"/>
        </w:rPr>
        <w:t>自主招标</w:t>
      </w:r>
      <w:r>
        <w:rPr>
          <w:rFonts w:ascii="Arial" w:hAnsi="Arial" w:cs="Arial"/>
          <w:kern w:val="0"/>
          <w:sz w:val="21"/>
          <w:szCs w:val="21"/>
        </w:rPr>
        <w:t>文件规定的</w:t>
      </w:r>
      <w:r>
        <w:rPr>
          <w:rFonts w:hint="eastAsia" w:ascii="Arial" w:hAnsi="Arial" w:cs="Arial"/>
          <w:kern w:val="0"/>
          <w:sz w:val="21"/>
          <w:szCs w:val="21"/>
        </w:rPr>
        <w:t>技术标准与要求</w:t>
      </w:r>
      <w:r>
        <w:rPr>
          <w:rFonts w:ascii="Arial" w:hAnsi="Arial" w:cs="Arial"/>
          <w:kern w:val="0"/>
          <w:sz w:val="21"/>
          <w:szCs w:val="21"/>
        </w:rPr>
        <w:t>”项下填写的内容应与</w:t>
      </w:r>
      <w:r>
        <w:rPr>
          <w:rFonts w:hint="eastAsia" w:ascii="Arial" w:hAnsi="Arial" w:cs="Arial"/>
          <w:kern w:val="0"/>
          <w:sz w:val="21"/>
          <w:szCs w:val="21"/>
        </w:rPr>
        <w:t>自主</w:t>
      </w:r>
      <w:r>
        <w:rPr>
          <w:rFonts w:ascii="Arial" w:hAnsi="Arial" w:cs="Arial"/>
          <w:kern w:val="0"/>
          <w:sz w:val="21"/>
          <w:szCs w:val="21"/>
        </w:rPr>
        <w:t>招标文件中</w:t>
      </w:r>
      <w:r>
        <w:rPr>
          <w:rFonts w:hint="eastAsia" w:ascii="Arial" w:hAnsi="Arial" w:cs="Arial"/>
          <w:kern w:val="0"/>
          <w:sz w:val="21"/>
          <w:szCs w:val="21"/>
        </w:rPr>
        <w:t>用户</w:t>
      </w:r>
      <w:r>
        <w:rPr>
          <w:rFonts w:ascii="Arial" w:hAnsi="Arial" w:cs="Arial"/>
          <w:kern w:val="0"/>
          <w:sz w:val="21"/>
          <w:szCs w:val="21"/>
        </w:rPr>
        <w:t>需求</w:t>
      </w:r>
      <w:r>
        <w:rPr>
          <w:rFonts w:hint="eastAsia" w:ascii="Arial" w:hAnsi="Arial" w:cs="Arial"/>
          <w:kern w:val="0"/>
          <w:sz w:val="21"/>
          <w:szCs w:val="21"/>
        </w:rPr>
        <w:t>书</w:t>
      </w:r>
      <w:r>
        <w:rPr>
          <w:rFonts w:ascii="Arial" w:hAnsi="Arial" w:cs="Arial"/>
          <w:kern w:val="0"/>
          <w:sz w:val="21"/>
          <w:szCs w:val="21"/>
        </w:rPr>
        <w:t>的“</w:t>
      </w:r>
      <w:r>
        <w:rPr>
          <w:rFonts w:hint="eastAsia" w:ascii="Arial" w:hAnsi="Arial" w:cs="Arial"/>
          <w:kern w:val="0"/>
          <w:sz w:val="21"/>
          <w:szCs w:val="21"/>
        </w:rPr>
        <w:t>技术标准与要求</w:t>
      </w:r>
      <w:r>
        <w:rPr>
          <w:rFonts w:ascii="Arial" w:hAnsi="Arial" w:cs="Arial"/>
          <w:kern w:val="0"/>
          <w:sz w:val="21"/>
          <w:szCs w:val="21"/>
        </w:rPr>
        <w:t>”的内容保持一致。投标人应当如实填写上表“投标文件响应的具体内容”处内容，对</w:t>
      </w:r>
      <w:r>
        <w:rPr>
          <w:rFonts w:hint="eastAsia" w:ascii="Arial" w:hAnsi="Arial" w:cs="Arial"/>
          <w:kern w:val="0"/>
          <w:sz w:val="21"/>
          <w:szCs w:val="21"/>
        </w:rPr>
        <w:t>自主招标</w:t>
      </w:r>
      <w:r>
        <w:rPr>
          <w:rFonts w:ascii="Arial" w:hAnsi="Arial" w:cs="Arial"/>
          <w:kern w:val="0"/>
          <w:sz w:val="21"/>
          <w:szCs w:val="21"/>
        </w:rPr>
        <w:t>文件提出的</w:t>
      </w:r>
      <w:r>
        <w:rPr>
          <w:rFonts w:hint="eastAsia" w:ascii="Arial" w:hAnsi="Arial" w:cs="Arial"/>
          <w:kern w:val="0"/>
          <w:sz w:val="21"/>
          <w:szCs w:val="21"/>
        </w:rPr>
        <w:t>技术</w:t>
      </w:r>
      <w:r>
        <w:rPr>
          <w:rFonts w:ascii="Arial" w:hAnsi="Arial" w:cs="Arial"/>
          <w:kern w:val="0"/>
          <w:sz w:val="21"/>
          <w:szCs w:val="21"/>
        </w:rPr>
        <w:t>要求和条件作出明确响应，并列明具体响应数值或内容，只注明符合、满足等无具体内容表述的，将视为未实质性满足</w:t>
      </w:r>
      <w:r>
        <w:rPr>
          <w:rFonts w:hint="eastAsia" w:ascii="Arial" w:hAnsi="Arial" w:cs="Arial"/>
          <w:kern w:val="0"/>
          <w:sz w:val="21"/>
          <w:szCs w:val="21"/>
        </w:rPr>
        <w:t>自主</w:t>
      </w:r>
      <w:r>
        <w:rPr>
          <w:rFonts w:ascii="Arial" w:hAnsi="Arial" w:cs="Arial"/>
          <w:kern w:val="0"/>
          <w:sz w:val="21"/>
          <w:szCs w:val="21"/>
        </w:rPr>
        <w:t>招标文件要求。投标人需要说明的内容若需特殊表达，应先在本表中进行相应说明，再另页应答，否则投标无效。</w:t>
      </w:r>
    </w:p>
    <w:p w14:paraId="28867C92">
      <w:pPr>
        <w:widowControl/>
        <w:spacing w:line="360" w:lineRule="auto"/>
        <w:ind w:firstLine="420" w:firstLineChars="200"/>
        <w:jc w:val="left"/>
        <w:rPr>
          <w:rFonts w:ascii="Arial" w:hAnsi="Arial" w:cs="Arial"/>
          <w:kern w:val="0"/>
          <w:sz w:val="21"/>
          <w:szCs w:val="21"/>
        </w:rPr>
      </w:pPr>
      <w:r>
        <w:rPr>
          <w:rFonts w:ascii="Arial" w:hAnsi="Arial" w:cs="Arial"/>
          <w:kern w:val="0"/>
          <w:sz w:val="21"/>
          <w:szCs w:val="21"/>
        </w:rPr>
        <w:t>2.参数性质栏目按</w:t>
      </w:r>
      <w:r>
        <w:rPr>
          <w:rFonts w:hint="eastAsia" w:ascii="Arial" w:hAnsi="Arial" w:cs="Arial"/>
          <w:kern w:val="0"/>
          <w:sz w:val="21"/>
          <w:szCs w:val="21"/>
        </w:rPr>
        <w:t>自主</w:t>
      </w:r>
      <w:r>
        <w:rPr>
          <w:rFonts w:ascii="Arial" w:hAnsi="Arial" w:cs="Arial"/>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727B0910">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3.“是否偏离”项下应按下列规定填写：优于的，填写“正偏离”；符合的，填写“无偏离”；低于的，填写“负偏离”。</w:t>
      </w:r>
    </w:p>
    <w:p w14:paraId="72C7F512">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4.“备注”处可填写偏离情况的说明。</w:t>
      </w:r>
    </w:p>
    <w:p w14:paraId="387B3A7A">
      <w:pPr>
        <w:widowControl/>
        <w:spacing w:line="360" w:lineRule="auto"/>
        <w:ind w:left="360" w:hanging="360" w:hangingChars="150"/>
        <w:jc w:val="left"/>
        <w:rPr>
          <w:rFonts w:ascii="宋体" w:hAnsi="宋体"/>
          <w:kern w:val="0"/>
          <w:szCs w:val="21"/>
        </w:rPr>
      </w:pPr>
      <w:r>
        <w:rPr>
          <w:rFonts w:hint="eastAsia" w:ascii="宋体" w:hAnsi="宋体"/>
          <w:kern w:val="0"/>
          <w:szCs w:val="21"/>
        </w:rPr>
        <w:t xml:space="preserve"> </w:t>
      </w:r>
    </w:p>
    <w:p w14:paraId="3A33FC15">
      <w:pPr>
        <w:adjustRightInd w:val="0"/>
        <w:snapToGrid w:val="0"/>
        <w:spacing w:line="360" w:lineRule="auto"/>
        <w:rPr>
          <w:rFonts w:ascii="Arial" w:hAnsi="宋体" w:cs="Arial"/>
        </w:rPr>
      </w:pPr>
      <w:bookmarkStart w:id="123" w:name="_Toc909112078"/>
      <w:bookmarkStart w:id="124" w:name="_Toc1219626828"/>
      <w:r>
        <w:rPr>
          <w:rFonts w:hint="eastAsia" w:ascii="宋体" w:hAnsi="宋体" w:cs="Arial"/>
        </w:rPr>
        <w:t>投标人法定代表人（或法定代表人授权代表）签字：</w:t>
      </w:r>
      <w:bookmarkEnd w:id="123"/>
      <w:bookmarkEnd w:id="124"/>
      <w:r>
        <w:rPr>
          <w:rFonts w:hint="eastAsia" w:ascii="Arial" w:hAnsi="宋体" w:cs="Arial"/>
        </w:rPr>
        <w:t xml:space="preserve">                   </w:t>
      </w:r>
    </w:p>
    <w:p w14:paraId="2BF7583E">
      <w:pPr>
        <w:adjustRightInd w:val="0"/>
        <w:snapToGrid w:val="0"/>
        <w:spacing w:line="360" w:lineRule="auto"/>
        <w:rPr>
          <w:rFonts w:ascii="Arial" w:hAnsi="宋体" w:cs="Arial"/>
        </w:rPr>
      </w:pPr>
      <w:bookmarkStart w:id="125" w:name="_Toc536687581"/>
      <w:bookmarkStart w:id="126" w:name="_Toc100546541"/>
      <w:r>
        <w:rPr>
          <w:rFonts w:hint="eastAsia" w:ascii="宋体" w:hAnsi="宋体" w:cs="Arial"/>
        </w:rPr>
        <w:t>投标人名称（签章）：</w:t>
      </w:r>
      <w:bookmarkEnd w:id="125"/>
      <w:bookmarkEnd w:id="126"/>
      <w:r>
        <w:rPr>
          <w:rFonts w:hint="eastAsia" w:ascii="Arial" w:hAnsi="宋体" w:cs="Arial"/>
        </w:rPr>
        <w:t xml:space="preserve">                        </w:t>
      </w:r>
    </w:p>
    <w:p w14:paraId="07D44C2B">
      <w:pPr>
        <w:spacing w:line="360" w:lineRule="auto"/>
        <w:rPr>
          <w:rFonts w:ascii="Arial" w:hAnsi="Arial" w:cs="Arial"/>
          <w:b/>
          <w:bCs/>
          <w:color w:val="000000"/>
          <w:sz w:val="30"/>
          <w:szCs w:val="30"/>
        </w:rPr>
        <w:sectPr>
          <w:footerReference r:id="rId22" w:type="default"/>
          <w:pgSz w:w="11906" w:h="16838"/>
          <w:pgMar w:top="1304" w:right="1134" w:bottom="1440" w:left="1134" w:header="851" w:footer="777" w:gutter="0"/>
          <w:cols w:space="720" w:num="1"/>
          <w:docGrid w:type="lines" w:linePitch="326" w:charSpace="0"/>
        </w:sect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p>
    <w:p w14:paraId="57489519">
      <w:pPr>
        <w:adjustRightInd w:val="0"/>
        <w:snapToGrid w:val="0"/>
        <w:spacing w:line="360" w:lineRule="auto"/>
        <w:jc w:val="left"/>
        <w:rPr>
          <w:rFonts w:ascii="仿宋_GB2312" w:hAnsi="仿宋_GB2312" w:eastAsia="仿宋_GB2312" w:cs="仿宋_GB2312"/>
          <w:b/>
          <w:bCs/>
          <w:kern w:val="0"/>
          <w:sz w:val="30"/>
          <w:szCs w:val="30"/>
        </w:rPr>
      </w:pPr>
      <w:r>
        <w:rPr>
          <w:rFonts w:hint="eastAsia" w:ascii="Arial" w:hAnsi="宋体" w:cs="Arial"/>
        </w:rPr>
        <w:t xml:space="preserve">                   </w:t>
      </w:r>
      <w:bookmarkStart w:id="127" w:name="_Toc1963568045"/>
      <w:bookmarkStart w:id="128" w:name="_Toc676856467"/>
      <w:r>
        <w:rPr>
          <w:rFonts w:ascii="Arial" w:hAnsi="Arial" w:cs="Arial"/>
          <w:b/>
          <w:sz w:val="30"/>
          <w:szCs w:val="30"/>
        </w:rPr>
        <w:t>4-</w:t>
      </w:r>
      <w:bookmarkStart w:id="129" w:name="_Toc7814"/>
      <w:r>
        <w:rPr>
          <w:rFonts w:hint="eastAsia" w:ascii="Arial" w:hAnsi="Arial" w:cs="Arial"/>
          <w:b/>
          <w:sz w:val="30"/>
          <w:szCs w:val="30"/>
        </w:rPr>
        <w:t>2</w:t>
      </w:r>
      <w:r>
        <w:rPr>
          <w:rFonts w:hint="eastAsia" w:ascii="宋体" w:hAnsi="宋体"/>
          <w:b/>
          <w:bCs/>
          <w:kern w:val="0"/>
          <w:sz w:val="30"/>
          <w:szCs w:val="30"/>
        </w:rPr>
        <w:t>技术服务响应方案书（格式自拟）</w:t>
      </w:r>
      <w:bookmarkEnd w:id="127"/>
      <w:bookmarkEnd w:id="128"/>
      <w:bookmarkEnd w:id="129"/>
    </w:p>
    <w:p w14:paraId="5DADE4C4">
      <w:pPr>
        <w:spacing w:line="360" w:lineRule="auto"/>
        <w:ind w:firstLine="480" w:firstLineChars="200"/>
        <w:rPr>
          <w:rFonts w:ascii="Arial" w:hAnsi="Arial" w:cs="Arial"/>
          <w:kern w:val="0"/>
        </w:rPr>
      </w:pPr>
    </w:p>
    <w:p w14:paraId="7D959AA7">
      <w:pPr>
        <w:widowControl/>
        <w:spacing w:line="360" w:lineRule="auto"/>
        <w:ind w:firstLine="480" w:firstLineChars="200"/>
        <w:jc w:val="left"/>
        <w:rPr>
          <w:rFonts w:ascii="Arial" w:hAnsi="Arial" w:cs="Arial"/>
          <w:kern w:val="0"/>
        </w:rPr>
      </w:pPr>
      <w:r>
        <w:rPr>
          <w:rFonts w:ascii="Arial" w:hAnsi="Arial" w:cs="Arial"/>
          <w:kern w:val="0"/>
        </w:rPr>
        <w:t>（一）技术响应方案书的格式由投标人自行拟定。</w:t>
      </w:r>
    </w:p>
    <w:p w14:paraId="3AF01C52">
      <w:pPr>
        <w:widowControl/>
        <w:spacing w:line="360" w:lineRule="auto"/>
        <w:ind w:firstLine="480" w:firstLineChars="200"/>
        <w:jc w:val="left"/>
        <w:rPr>
          <w:rFonts w:ascii="Arial" w:hAnsi="Arial" w:cs="Arial"/>
          <w:kern w:val="0"/>
        </w:rPr>
      </w:pPr>
      <w:r>
        <w:rPr>
          <w:rFonts w:ascii="Arial" w:hAnsi="Arial" w:cs="Arial"/>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6A19C0A4">
      <w:pPr>
        <w:spacing w:line="360" w:lineRule="auto"/>
        <w:rPr>
          <w:rFonts w:ascii="宋体" w:hAnsi="宋体"/>
          <w:sz w:val="21"/>
        </w:rPr>
      </w:pPr>
    </w:p>
    <w:p w14:paraId="04387384">
      <w:pPr>
        <w:adjustRightInd w:val="0"/>
        <w:snapToGrid w:val="0"/>
        <w:spacing w:line="360" w:lineRule="auto"/>
        <w:rPr>
          <w:rFonts w:ascii="宋体" w:hAnsi="宋体" w:cs="Arial"/>
        </w:rPr>
      </w:pPr>
    </w:p>
    <w:p w14:paraId="4D374263">
      <w:pPr>
        <w:adjustRightInd w:val="0"/>
        <w:snapToGrid w:val="0"/>
        <w:spacing w:line="360" w:lineRule="auto"/>
        <w:rPr>
          <w:rFonts w:ascii="Arial" w:hAnsi="宋体" w:cs="Arial"/>
        </w:rPr>
      </w:pPr>
      <w:bookmarkStart w:id="130" w:name="_Toc705762710"/>
      <w:bookmarkStart w:id="131" w:name="_Toc1306928866"/>
      <w:r>
        <w:rPr>
          <w:rFonts w:hint="eastAsia" w:ascii="宋体" w:hAnsi="宋体" w:cs="Arial"/>
        </w:rPr>
        <w:t>投标人法定代表人（或法定代表人授权代表）签字：</w:t>
      </w:r>
      <w:bookmarkEnd w:id="130"/>
      <w:bookmarkEnd w:id="131"/>
      <w:r>
        <w:rPr>
          <w:rFonts w:hint="eastAsia" w:ascii="Arial" w:hAnsi="宋体" w:cs="Arial"/>
        </w:rPr>
        <w:t xml:space="preserve">                   </w:t>
      </w:r>
    </w:p>
    <w:p w14:paraId="6627F41B">
      <w:pPr>
        <w:adjustRightInd w:val="0"/>
        <w:snapToGrid w:val="0"/>
        <w:spacing w:line="360" w:lineRule="auto"/>
        <w:rPr>
          <w:rFonts w:ascii="宋体" w:hAnsi="宋体" w:cs="Arial"/>
        </w:rPr>
      </w:pPr>
      <w:bookmarkStart w:id="132" w:name="_Toc1201684589"/>
      <w:bookmarkStart w:id="133" w:name="_Toc1090709346"/>
      <w:r>
        <w:rPr>
          <w:rFonts w:hint="eastAsia" w:ascii="宋体" w:hAnsi="宋体" w:cs="Arial"/>
        </w:rPr>
        <w:t>投标人名称（签章）：</w:t>
      </w:r>
      <w:bookmarkEnd w:id="132"/>
      <w:bookmarkEnd w:id="133"/>
    </w:p>
    <w:p w14:paraId="00F0DB10">
      <w:pPr>
        <w:adjustRightInd w:val="0"/>
        <w:snapToGrid w:val="0"/>
        <w:spacing w:line="360" w:lineRule="auto"/>
        <w:rPr>
          <w:rFonts w:ascii="宋体" w:hAnsi="宋体"/>
          <w:sz w:val="21"/>
        </w:rPr>
      </w:pPr>
      <w:bookmarkStart w:id="134" w:name="_Toc631567430"/>
      <w:bookmarkStart w:id="135" w:name="_Toc1776670935"/>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34"/>
      <w:bookmarkEnd w:id="135"/>
    </w:p>
    <w:p w14:paraId="70D1077C">
      <w:pPr>
        <w:spacing w:before="156" w:after="156" w:line="360" w:lineRule="auto"/>
        <w:ind w:left="360" w:leftChars="150"/>
        <w:rPr>
          <w:rFonts w:ascii="宋体" w:hAnsi="宋体"/>
          <w:sz w:val="21"/>
        </w:rPr>
      </w:pPr>
    </w:p>
    <w:p w14:paraId="23C1ACEA">
      <w:pPr>
        <w:spacing w:before="156" w:after="156" w:line="360" w:lineRule="auto"/>
        <w:ind w:left="360" w:leftChars="150"/>
        <w:rPr>
          <w:rFonts w:ascii="宋体" w:hAnsi="宋体"/>
          <w:sz w:val="21"/>
        </w:rPr>
      </w:pPr>
    </w:p>
    <w:p w14:paraId="06C4D27D">
      <w:pPr>
        <w:spacing w:before="156" w:after="156" w:line="360" w:lineRule="auto"/>
        <w:ind w:left="360" w:leftChars="150"/>
        <w:rPr>
          <w:rFonts w:ascii="宋体" w:hAnsi="宋体"/>
          <w:sz w:val="21"/>
        </w:rPr>
      </w:pPr>
      <w:r>
        <w:rPr>
          <w:rFonts w:hint="eastAsia" w:ascii="宋体" w:hAnsi="宋体"/>
          <w:sz w:val="21"/>
        </w:rPr>
        <w:t xml:space="preserve"> </w:t>
      </w:r>
    </w:p>
    <w:p w14:paraId="62832F0C">
      <w:pPr>
        <w:pStyle w:val="17"/>
        <w:rPr>
          <w:rFonts w:ascii="宋体" w:hAnsi="宋体"/>
          <w:sz w:val="21"/>
        </w:rPr>
      </w:pPr>
    </w:p>
    <w:p w14:paraId="38FFAB2A">
      <w:pPr>
        <w:rPr>
          <w:rFonts w:ascii="宋体" w:hAnsi="宋体"/>
          <w:sz w:val="21"/>
        </w:rPr>
      </w:pPr>
    </w:p>
    <w:p w14:paraId="47000793">
      <w:pPr>
        <w:pStyle w:val="17"/>
        <w:rPr>
          <w:rFonts w:ascii="宋体" w:hAnsi="宋体"/>
          <w:sz w:val="21"/>
        </w:rPr>
      </w:pPr>
    </w:p>
    <w:p w14:paraId="3D915349">
      <w:pPr>
        <w:rPr>
          <w:rFonts w:ascii="宋体" w:hAnsi="宋体"/>
          <w:sz w:val="21"/>
        </w:rPr>
      </w:pPr>
    </w:p>
    <w:p w14:paraId="117D6A8D">
      <w:pPr>
        <w:pStyle w:val="17"/>
        <w:rPr>
          <w:rFonts w:ascii="宋体" w:hAnsi="宋体"/>
          <w:sz w:val="21"/>
        </w:rPr>
      </w:pPr>
    </w:p>
    <w:p w14:paraId="219E6F14">
      <w:pPr>
        <w:rPr>
          <w:rFonts w:ascii="宋体" w:hAnsi="宋体"/>
          <w:sz w:val="21"/>
        </w:rPr>
      </w:pPr>
    </w:p>
    <w:p w14:paraId="3F4A9E75">
      <w:pPr>
        <w:pStyle w:val="17"/>
      </w:pPr>
    </w:p>
    <w:p w14:paraId="4D10FCA2">
      <w:pPr>
        <w:spacing w:before="156" w:after="156" w:line="360" w:lineRule="auto"/>
        <w:ind w:left="360" w:leftChars="150"/>
        <w:rPr>
          <w:rFonts w:ascii="宋体" w:hAnsi="宋体"/>
          <w:sz w:val="21"/>
        </w:rPr>
        <w:sectPr>
          <w:pgSz w:w="11906" w:h="16838"/>
          <w:pgMar w:top="1304" w:right="1134" w:bottom="1440" w:left="1134" w:header="851" w:footer="777" w:gutter="0"/>
          <w:cols w:space="720" w:num="1"/>
          <w:docGrid w:type="lines" w:linePitch="326" w:charSpace="0"/>
        </w:sectPr>
      </w:pPr>
    </w:p>
    <w:p w14:paraId="242B7CE1">
      <w:pPr>
        <w:pStyle w:val="59"/>
      </w:pPr>
    </w:p>
    <w:p w14:paraId="654C5506">
      <w:pPr>
        <w:pStyle w:val="6"/>
        <w:keepNext w:val="0"/>
        <w:keepLines w:val="0"/>
        <w:widowControl/>
        <w:spacing w:before="188" w:after="188" w:line="400" w:lineRule="exact"/>
        <w:jc w:val="center"/>
        <w:rPr>
          <w:rFonts w:eastAsia="仿宋_GB2312" w:cs="仿宋_GB2312"/>
          <w:sz w:val="32"/>
          <w:szCs w:val="32"/>
        </w:rPr>
      </w:pPr>
    </w:p>
    <w:p w14:paraId="78FE9D3E">
      <w:pPr>
        <w:pStyle w:val="6"/>
        <w:keepNext w:val="0"/>
        <w:keepLines w:val="0"/>
        <w:widowControl/>
        <w:spacing w:before="188" w:after="188" w:line="400" w:lineRule="exact"/>
        <w:jc w:val="center"/>
        <w:rPr>
          <w:rFonts w:eastAsia="仿宋_GB2312" w:cs="仿宋_GB2312"/>
          <w:sz w:val="32"/>
          <w:szCs w:val="32"/>
        </w:rPr>
      </w:pPr>
    </w:p>
    <w:p w14:paraId="3DFBFA63">
      <w:pPr>
        <w:pStyle w:val="6"/>
        <w:keepNext w:val="0"/>
        <w:keepLines w:val="0"/>
        <w:widowControl/>
        <w:spacing w:before="188" w:after="188" w:line="400" w:lineRule="exact"/>
        <w:jc w:val="center"/>
        <w:rPr>
          <w:rFonts w:eastAsia="仿宋_GB2312" w:cs="仿宋_GB2312"/>
          <w:sz w:val="32"/>
          <w:szCs w:val="32"/>
        </w:rPr>
      </w:pPr>
    </w:p>
    <w:p w14:paraId="7C551F2A">
      <w:pPr>
        <w:pStyle w:val="6"/>
        <w:keepNext w:val="0"/>
        <w:keepLines w:val="0"/>
        <w:widowControl/>
        <w:spacing w:before="188" w:after="188" w:line="400" w:lineRule="exact"/>
        <w:jc w:val="center"/>
        <w:rPr>
          <w:rFonts w:eastAsia="仿宋_GB2312" w:cs="仿宋_GB2312"/>
          <w:sz w:val="32"/>
          <w:szCs w:val="32"/>
        </w:rPr>
      </w:pPr>
    </w:p>
    <w:p w14:paraId="2686825F">
      <w:pPr>
        <w:pStyle w:val="6"/>
        <w:keepNext w:val="0"/>
        <w:keepLines w:val="0"/>
        <w:widowControl/>
        <w:spacing w:before="188" w:after="188" w:line="400" w:lineRule="exact"/>
        <w:jc w:val="center"/>
        <w:rPr>
          <w:rFonts w:eastAsia="仿宋_GB2312" w:cs="仿宋_GB2312"/>
          <w:sz w:val="32"/>
          <w:szCs w:val="32"/>
        </w:rPr>
      </w:pPr>
    </w:p>
    <w:p w14:paraId="2C0D820A">
      <w:pPr>
        <w:pStyle w:val="6"/>
        <w:keepNext w:val="0"/>
        <w:keepLines w:val="0"/>
        <w:widowControl/>
        <w:spacing w:before="188" w:after="188" w:line="400" w:lineRule="exact"/>
        <w:jc w:val="center"/>
        <w:rPr>
          <w:rFonts w:eastAsia="仿宋_GB2312" w:cs="仿宋_GB2312"/>
          <w:sz w:val="32"/>
          <w:szCs w:val="32"/>
        </w:rPr>
      </w:pPr>
    </w:p>
    <w:p w14:paraId="25BBCA93">
      <w:pPr>
        <w:pStyle w:val="6"/>
        <w:keepNext w:val="0"/>
        <w:keepLines w:val="0"/>
        <w:widowControl/>
        <w:spacing w:before="188" w:after="188" w:line="400" w:lineRule="exact"/>
        <w:jc w:val="center"/>
        <w:rPr>
          <w:rFonts w:eastAsia="仿宋_GB2312" w:cs="仿宋_GB2312"/>
          <w:sz w:val="32"/>
          <w:szCs w:val="32"/>
        </w:rPr>
      </w:pPr>
    </w:p>
    <w:p w14:paraId="69C989C1">
      <w:pPr>
        <w:pStyle w:val="6"/>
        <w:keepNext w:val="0"/>
        <w:keepLines w:val="0"/>
        <w:widowControl/>
        <w:spacing w:before="188" w:after="188" w:line="400" w:lineRule="exact"/>
        <w:jc w:val="center"/>
        <w:rPr>
          <w:rFonts w:eastAsia="仿宋_GB2312" w:cs="仿宋_GB2312"/>
          <w:sz w:val="32"/>
          <w:szCs w:val="32"/>
        </w:rPr>
      </w:pPr>
    </w:p>
    <w:p w14:paraId="67C9C948">
      <w:pPr>
        <w:pStyle w:val="6"/>
        <w:keepNext w:val="0"/>
        <w:keepLines w:val="0"/>
        <w:widowControl/>
        <w:spacing w:before="188" w:after="188" w:line="400" w:lineRule="exact"/>
        <w:jc w:val="center"/>
        <w:rPr>
          <w:rFonts w:eastAsia="仿宋_GB2312" w:cs="仿宋_GB2312"/>
          <w:sz w:val="32"/>
          <w:szCs w:val="32"/>
        </w:rPr>
      </w:pPr>
    </w:p>
    <w:p w14:paraId="3BDFA098">
      <w:pPr>
        <w:pStyle w:val="6"/>
        <w:keepNext w:val="0"/>
        <w:keepLines w:val="0"/>
        <w:widowControl/>
        <w:spacing w:before="188" w:after="188" w:line="400" w:lineRule="exact"/>
        <w:jc w:val="center"/>
        <w:rPr>
          <w:rFonts w:eastAsia="仿宋_GB2312" w:cs="仿宋_GB2312"/>
          <w:sz w:val="32"/>
          <w:szCs w:val="32"/>
        </w:rPr>
      </w:pPr>
    </w:p>
    <w:p w14:paraId="044379C9">
      <w:pPr>
        <w:widowControl/>
        <w:adjustRightInd w:val="0"/>
        <w:snapToGrid w:val="0"/>
        <w:spacing w:line="300" w:lineRule="auto"/>
        <w:jc w:val="center"/>
        <w:rPr>
          <w:rFonts w:ascii="Arial" w:hAnsi="Arial" w:cs="Arial"/>
          <w:b/>
          <w:color w:val="000000"/>
          <w:sz w:val="32"/>
          <w:szCs w:val="32"/>
        </w:rPr>
      </w:pPr>
      <w:bookmarkStart w:id="136" w:name="_Toc1895776657"/>
      <w:bookmarkStart w:id="137" w:name="_Toc1889612536"/>
      <w:r>
        <w:rPr>
          <w:rFonts w:hint="eastAsia" w:ascii="Arial" w:hAnsi="Arial" w:cs="Arial"/>
          <w:b/>
          <w:color w:val="000000"/>
          <w:sz w:val="32"/>
          <w:szCs w:val="32"/>
        </w:rPr>
        <w:t>第五部分 价格部分</w:t>
      </w:r>
      <w:bookmarkEnd w:id="136"/>
      <w:bookmarkEnd w:id="137"/>
    </w:p>
    <w:p w14:paraId="2691F801">
      <w:pPr>
        <w:pStyle w:val="6"/>
        <w:keepNext w:val="0"/>
        <w:keepLines w:val="0"/>
        <w:widowControl/>
        <w:spacing w:before="188" w:after="188" w:line="400" w:lineRule="exact"/>
        <w:ind w:left="180" w:firstLine="4006" w:firstLineChars="1900"/>
        <w:rPr>
          <w:rFonts w:ascii="宋体" w:hAnsi="宋体" w:eastAsia="宋体"/>
          <w:sz w:val="21"/>
          <w:szCs w:val="21"/>
        </w:rPr>
      </w:pPr>
    </w:p>
    <w:p w14:paraId="2721D5EC">
      <w:pPr>
        <w:pStyle w:val="6"/>
        <w:keepNext w:val="0"/>
        <w:keepLines w:val="0"/>
        <w:widowControl/>
        <w:spacing w:before="188" w:after="188" w:line="400" w:lineRule="exact"/>
        <w:ind w:left="180" w:firstLine="4006" w:firstLineChars="1900"/>
        <w:rPr>
          <w:rFonts w:ascii="宋体" w:hAnsi="宋体" w:eastAsia="宋体"/>
          <w:sz w:val="21"/>
          <w:szCs w:val="21"/>
        </w:rPr>
      </w:pPr>
    </w:p>
    <w:p w14:paraId="4413D561">
      <w:pPr>
        <w:pStyle w:val="6"/>
        <w:keepNext w:val="0"/>
        <w:keepLines w:val="0"/>
        <w:widowControl/>
        <w:spacing w:before="188" w:after="188" w:line="400" w:lineRule="exact"/>
        <w:ind w:left="180" w:firstLine="4006" w:firstLineChars="1900"/>
        <w:rPr>
          <w:rFonts w:ascii="宋体" w:hAnsi="宋体" w:eastAsia="宋体"/>
          <w:sz w:val="21"/>
          <w:szCs w:val="21"/>
        </w:rPr>
      </w:pPr>
    </w:p>
    <w:p w14:paraId="55841F8B">
      <w:pPr>
        <w:pStyle w:val="6"/>
        <w:keepNext w:val="0"/>
        <w:keepLines w:val="0"/>
        <w:widowControl/>
        <w:spacing w:before="188" w:after="188" w:line="400" w:lineRule="exact"/>
        <w:ind w:left="180" w:firstLine="4006" w:firstLineChars="1900"/>
        <w:rPr>
          <w:rFonts w:ascii="宋体" w:hAnsi="宋体" w:eastAsia="宋体"/>
          <w:sz w:val="21"/>
          <w:szCs w:val="21"/>
        </w:rPr>
      </w:pPr>
    </w:p>
    <w:p w14:paraId="38EC8ECF">
      <w:pPr>
        <w:pStyle w:val="6"/>
        <w:keepNext w:val="0"/>
        <w:keepLines w:val="0"/>
        <w:widowControl/>
        <w:spacing w:before="188" w:after="188" w:line="400" w:lineRule="exact"/>
        <w:ind w:left="180" w:firstLine="4006" w:firstLineChars="1900"/>
        <w:rPr>
          <w:rFonts w:ascii="宋体" w:hAnsi="宋体" w:eastAsia="宋体"/>
          <w:sz w:val="21"/>
          <w:szCs w:val="21"/>
        </w:rPr>
      </w:pPr>
    </w:p>
    <w:p w14:paraId="2E36D930">
      <w:pPr>
        <w:pStyle w:val="6"/>
        <w:keepNext w:val="0"/>
        <w:keepLines w:val="0"/>
        <w:widowControl/>
        <w:spacing w:before="188" w:after="188" w:line="400" w:lineRule="exact"/>
        <w:ind w:left="180" w:firstLine="4006" w:firstLineChars="1900"/>
        <w:rPr>
          <w:rFonts w:ascii="宋体" w:hAnsi="宋体" w:eastAsia="宋体"/>
          <w:sz w:val="21"/>
          <w:szCs w:val="21"/>
        </w:rPr>
      </w:pPr>
    </w:p>
    <w:p w14:paraId="28946F84">
      <w:pPr>
        <w:pStyle w:val="6"/>
        <w:keepNext w:val="0"/>
        <w:keepLines w:val="0"/>
        <w:widowControl/>
        <w:spacing w:before="188" w:after="188" w:line="400" w:lineRule="exact"/>
        <w:ind w:left="180" w:firstLine="4006" w:firstLineChars="1900"/>
        <w:rPr>
          <w:rFonts w:ascii="宋体" w:hAnsi="宋体" w:eastAsia="宋体"/>
          <w:sz w:val="21"/>
          <w:szCs w:val="21"/>
        </w:rPr>
      </w:pPr>
    </w:p>
    <w:p w14:paraId="31649662">
      <w:pPr>
        <w:pStyle w:val="6"/>
        <w:keepNext w:val="0"/>
        <w:keepLines w:val="0"/>
        <w:widowControl/>
        <w:spacing w:before="188" w:after="188" w:line="400" w:lineRule="exact"/>
        <w:ind w:left="180" w:firstLine="4006" w:firstLineChars="1900"/>
        <w:rPr>
          <w:rFonts w:ascii="宋体" w:hAnsi="宋体" w:eastAsia="宋体"/>
          <w:sz w:val="21"/>
          <w:szCs w:val="21"/>
        </w:rPr>
      </w:pPr>
    </w:p>
    <w:p w14:paraId="04ACFDEB">
      <w:pPr>
        <w:pStyle w:val="6"/>
        <w:keepNext w:val="0"/>
        <w:keepLines w:val="0"/>
        <w:widowControl/>
        <w:spacing w:before="188" w:after="188" w:line="400" w:lineRule="exact"/>
        <w:ind w:left="180" w:firstLine="4006" w:firstLineChars="1900"/>
        <w:rPr>
          <w:rFonts w:ascii="宋体" w:hAnsi="宋体" w:eastAsia="宋体"/>
          <w:sz w:val="21"/>
          <w:szCs w:val="21"/>
        </w:rPr>
      </w:pPr>
    </w:p>
    <w:p w14:paraId="7096EA23">
      <w:pPr>
        <w:pStyle w:val="6"/>
        <w:keepNext w:val="0"/>
        <w:keepLines w:val="0"/>
        <w:widowControl/>
        <w:spacing w:before="188" w:after="188" w:line="400" w:lineRule="exact"/>
        <w:ind w:left="180" w:firstLine="4006" w:firstLineChars="1900"/>
        <w:rPr>
          <w:rFonts w:ascii="宋体" w:hAnsi="宋体" w:eastAsia="宋体"/>
          <w:sz w:val="21"/>
          <w:szCs w:val="21"/>
        </w:rPr>
      </w:pPr>
    </w:p>
    <w:p w14:paraId="015010AA">
      <w:pPr>
        <w:pStyle w:val="6"/>
        <w:keepNext w:val="0"/>
        <w:keepLines w:val="0"/>
        <w:widowControl/>
        <w:spacing w:before="188" w:after="188" w:line="400" w:lineRule="exact"/>
        <w:ind w:left="180" w:firstLine="4006" w:firstLineChars="1900"/>
        <w:rPr>
          <w:rFonts w:ascii="宋体" w:hAnsi="宋体" w:eastAsia="宋体"/>
          <w:sz w:val="21"/>
          <w:szCs w:val="21"/>
        </w:rPr>
      </w:pPr>
    </w:p>
    <w:p w14:paraId="49950603">
      <w:pPr>
        <w:pStyle w:val="6"/>
        <w:keepNext w:val="0"/>
        <w:keepLines w:val="0"/>
        <w:widowControl/>
        <w:spacing w:before="188" w:after="188" w:line="400" w:lineRule="exact"/>
        <w:jc w:val="center"/>
        <w:rPr>
          <w:rFonts w:ascii="Arial" w:hAnsi="Arial" w:eastAsia="宋体"/>
          <w:kern w:val="2"/>
          <w:sz w:val="30"/>
          <w:szCs w:val="30"/>
        </w:rPr>
        <w:sectPr>
          <w:footerReference r:id="rId23" w:type="default"/>
          <w:pgSz w:w="11906" w:h="16838"/>
          <w:pgMar w:top="1304" w:right="1134" w:bottom="1440" w:left="1134" w:header="851" w:footer="777" w:gutter="0"/>
          <w:cols w:space="720" w:num="1"/>
          <w:docGrid w:type="lines" w:linePitch="326" w:charSpace="0"/>
        </w:sectPr>
      </w:pPr>
    </w:p>
    <w:p w14:paraId="0AB6864C">
      <w:pPr>
        <w:adjustRightInd w:val="0"/>
        <w:snapToGrid w:val="0"/>
        <w:spacing w:line="360" w:lineRule="auto"/>
        <w:jc w:val="center"/>
        <w:rPr>
          <w:rFonts w:ascii="宋体" w:hAnsi="宋体"/>
          <w:b/>
          <w:bCs/>
          <w:kern w:val="0"/>
          <w:sz w:val="30"/>
          <w:szCs w:val="30"/>
        </w:rPr>
      </w:pPr>
      <w:r>
        <w:rPr>
          <w:rFonts w:ascii="Arial" w:hAnsi="Arial" w:cs="Arial"/>
          <w:b/>
          <w:bCs/>
          <w:kern w:val="0"/>
          <w:sz w:val="30"/>
          <w:szCs w:val="30"/>
        </w:rPr>
        <w:t>5-1开标一览表</w:t>
      </w:r>
    </w:p>
    <w:p w14:paraId="2F85459B">
      <w:pPr>
        <w:adjustRightInd w:val="0"/>
        <w:snapToGrid w:val="0"/>
        <w:spacing w:line="300" w:lineRule="auto"/>
        <w:jc w:val="center"/>
        <w:rPr>
          <w:rFonts w:ascii="Arial" w:hAnsi="Arial" w:cs="Arial"/>
          <w:b/>
          <w:color w:val="000000"/>
          <w:sz w:val="4"/>
        </w:rPr>
      </w:pPr>
    </w:p>
    <w:p w14:paraId="6C00C3D4">
      <w:pPr>
        <w:adjustRightInd w:val="0"/>
        <w:snapToGrid w:val="0"/>
        <w:spacing w:line="360" w:lineRule="auto"/>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630C58A7">
      <w:pPr>
        <w:adjustRightInd w:val="0"/>
        <w:snapToGrid w:val="0"/>
        <w:spacing w:line="360" w:lineRule="auto"/>
        <w:rPr>
          <w:rFonts w:ascii="Arial" w:hAnsi="宋体" w:cs="Arial"/>
          <w:color w:val="000000"/>
          <w:sz w:val="28"/>
          <w:szCs w:val="28"/>
        </w:rPr>
      </w:pPr>
      <w:r>
        <w:rPr>
          <w:rFonts w:hint="eastAsia" w:ascii="Arial" w:hAnsi="宋体" w:cs="Arial"/>
          <w:color w:val="000000"/>
        </w:rPr>
        <w:t>采购</w:t>
      </w:r>
      <w:r>
        <w:rPr>
          <w:rFonts w:ascii="Arial" w:hAnsi="宋体" w:cs="Arial"/>
          <w:color w:val="000000"/>
        </w:rPr>
        <w:t>项目名称：</w:t>
      </w:r>
    </w:p>
    <w:p w14:paraId="5103ED73">
      <w:pPr>
        <w:adjustRightInd w:val="0"/>
        <w:snapToGrid w:val="0"/>
        <w:spacing w:line="360" w:lineRule="auto"/>
        <w:rPr>
          <w:rFonts w:ascii="Arial" w:hAnsi="Arial" w:cs="Arial"/>
          <w:b/>
          <w:color w:val="000000"/>
          <w:sz w:val="28"/>
          <w:szCs w:val="28"/>
        </w:rPr>
      </w:pPr>
      <w:r>
        <w:rPr>
          <w:rFonts w:hint="eastAsia" w:ascii="Arial" w:hAnsi="宋体" w:cs="Arial"/>
          <w:color w:val="000000"/>
        </w:rPr>
        <w:t xml:space="preserve">投标人名称：       </w:t>
      </w:r>
      <w:r>
        <w:rPr>
          <w:rFonts w:ascii="Arial" w:hAnsi="Arial" w:cs="Arial"/>
          <w:color w:val="000000"/>
        </w:rPr>
        <w:t xml:space="preserve">                                                                                </w:t>
      </w:r>
    </w:p>
    <w:tbl>
      <w:tblPr>
        <w:tblStyle w:val="49"/>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3F452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5BECC1A3">
            <w:pPr>
              <w:spacing w:line="360" w:lineRule="auto"/>
              <w:jc w:val="center"/>
              <w:rPr>
                <w:rFonts w:ascii="Arial" w:cs="Arial"/>
                <w:b/>
              </w:rPr>
            </w:pPr>
            <w:r>
              <w:rPr>
                <w:rFonts w:hint="eastAsia" w:ascii="Arial" w:cs="Arial"/>
                <w:b/>
              </w:rPr>
              <w:t>采购项目名称/采购包名称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681C0A4F">
            <w:pPr>
              <w:spacing w:line="360" w:lineRule="auto"/>
              <w:jc w:val="center"/>
              <w:rPr>
                <w:rFonts w:ascii="Arial" w:cs="Arial"/>
                <w:b/>
              </w:rPr>
            </w:pPr>
            <w:r>
              <w:rPr>
                <w:rFonts w:hint="eastAsia" w:ascii="Arial" w:cs="Arial"/>
                <w:b/>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3ACD7941">
            <w:pPr>
              <w:spacing w:line="360" w:lineRule="auto"/>
              <w:jc w:val="center"/>
              <w:rPr>
                <w:rFonts w:ascii="Arial" w:cs="Arial"/>
                <w:b/>
              </w:rPr>
            </w:pPr>
            <w:r>
              <w:rPr>
                <w:rFonts w:hint="eastAsia" w:ascii="Arial" w:cs="Arial"/>
                <w:b/>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1E685130">
            <w:pPr>
              <w:spacing w:line="360" w:lineRule="auto"/>
              <w:jc w:val="center"/>
              <w:rPr>
                <w:rFonts w:ascii="Arial" w:cs="Arial"/>
                <w:b/>
              </w:rPr>
            </w:pPr>
            <w:r>
              <w:rPr>
                <w:rFonts w:hint="eastAsia" w:ascii="Arial" w:cs="Arial"/>
                <w:b/>
              </w:rPr>
              <w:t>交货或服务地点</w:t>
            </w:r>
          </w:p>
        </w:tc>
      </w:tr>
      <w:tr w14:paraId="145F2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5E93FD1B">
            <w:pPr>
              <w:spacing w:line="360" w:lineRule="auto"/>
              <w:rPr>
                <w:rFonts w:ascii="Arial" w:cs="Arial"/>
              </w:rPr>
            </w:pPr>
          </w:p>
        </w:tc>
        <w:tc>
          <w:tcPr>
            <w:tcW w:w="2692" w:type="dxa"/>
            <w:tcBorders>
              <w:top w:val="single" w:color="000000" w:sz="4" w:space="0"/>
              <w:left w:val="single" w:color="000000" w:sz="4" w:space="0"/>
              <w:bottom w:val="single" w:color="000000" w:sz="4" w:space="0"/>
              <w:right w:val="single" w:color="000000" w:sz="4" w:space="0"/>
            </w:tcBorders>
          </w:tcPr>
          <w:p w14:paraId="725188E7">
            <w:pPr>
              <w:spacing w:line="360" w:lineRule="auto"/>
              <w:rPr>
                <w:rFonts w:ascii="Arial" w:cs="Arial"/>
              </w:rPr>
            </w:pPr>
            <w:r>
              <w:rPr>
                <w:rFonts w:hint="eastAsia" w:ascii="Arial" w:cs="Arial"/>
              </w:rPr>
              <w:t>小写：</w:t>
            </w:r>
          </w:p>
          <w:p w14:paraId="0D53D4EA">
            <w:pPr>
              <w:spacing w:line="360" w:lineRule="auto"/>
              <w:rPr>
                <w:rFonts w:ascii="Arial" w:cs="Arial"/>
              </w:rPr>
            </w:pPr>
            <w:r>
              <w:rPr>
                <w:rFonts w:hint="eastAsia" w:ascii="Arial" w:cs="Arial"/>
              </w:rPr>
              <w:t>大写：</w:t>
            </w:r>
          </w:p>
        </w:tc>
        <w:tc>
          <w:tcPr>
            <w:tcW w:w="1949" w:type="dxa"/>
            <w:tcBorders>
              <w:top w:val="single" w:color="000000" w:sz="4" w:space="0"/>
              <w:left w:val="single" w:color="000000" w:sz="4" w:space="0"/>
              <w:bottom w:val="single" w:color="000000" w:sz="4" w:space="0"/>
              <w:right w:val="single" w:color="000000" w:sz="4" w:space="0"/>
            </w:tcBorders>
          </w:tcPr>
          <w:p w14:paraId="3066650A">
            <w:pPr>
              <w:spacing w:line="360" w:lineRule="auto"/>
              <w:rPr>
                <w:rFonts w:ascii="Arial" w:cs="Arial"/>
              </w:rPr>
            </w:pPr>
          </w:p>
        </w:tc>
        <w:tc>
          <w:tcPr>
            <w:tcW w:w="1967" w:type="dxa"/>
            <w:tcBorders>
              <w:top w:val="single" w:color="000000" w:sz="4" w:space="0"/>
              <w:left w:val="single" w:color="000000" w:sz="4" w:space="0"/>
              <w:bottom w:val="single" w:color="000000" w:sz="4" w:space="0"/>
              <w:right w:val="single" w:color="000000" w:sz="12" w:space="0"/>
            </w:tcBorders>
          </w:tcPr>
          <w:p w14:paraId="252C2FE3">
            <w:pPr>
              <w:spacing w:line="360" w:lineRule="auto"/>
              <w:rPr>
                <w:rFonts w:ascii="Arial" w:cs="Arial"/>
              </w:rPr>
            </w:pPr>
          </w:p>
        </w:tc>
      </w:tr>
      <w:tr w14:paraId="78A2E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2F1EDF47">
            <w:pPr>
              <w:spacing w:line="360" w:lineRule="auto"/>
              <w:jc w:val="center"/>
              <w:rPr>
                <w:rFonts w:ascii="Arial" w:cs="Arial"/>
              </w:rPr>
            </w:pPr>
            <w:r>
              <w:rPr>
                <w:rFonts w:hint="eastAsia" w:ascii="Arial" w:cs="Arial"/>
                <w:b/>
                <w:bCs/>
              </w:rPr>
              <w:t>详细内容见《投标明细报价表》</w:t>
            </w:r>
          </w:p>
        </w:tc>
      </w:tr>
    </w:tbl>
    <w:p w14:paraId="731A3738">
      <w:pPr>
        <w:widowControl/>
        <w:spacing w:line="360" w:lineRule="auto"/>
        <w:jc w:val="left"/>
        <w:rPr>
          <w:rFonts w:ascii="宋体" w:hAnsi="宋体" w:cs="Arial"/>
          <w:b/>
          <w:bCs/>
          <w:spacing w:val="8"/>
          <w:kern w:val="0"/>
          <w:sz w:val="21"/>
          <w:szCs w:val="21"/>
        </w:rPr>
      </w:pPr>
      <w:r>
        <w:rPr>
          <w:rFonts w:hint="eastAsia" w:ascii="宋体" w:hAnsi="宋体" w:cs="Arial"/>
          <w:b/>
          <w:bCs/>
          <w:spacing w:val="8"/>
          <w:kern w:val="0"/>
          <w:sz w:val="21"/>
          <w:szCs w:val="21"/>
        </w:rPr>
        <w:t>说明：</w:t>
      </w:r>
    </w:p>
    <w:p w14:paraId="343D9B28">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1</w:t>
      </w:r>
      <w:r>
        <w:rPr>
          <w:rFonts w:hint="eastAsia" w:ascii="Arial" w:hAnsi="Arial" w:cs="Arial"/>
          <w:spacing w:val="8"/>
          <w:kern w:val="0"/>
          <w:sz w:val="21"/>
          <w:szCs w:val="21"/>
        </w:rPr>
        <w:t>.</w:t>
      </w:r>
      <w:r>
        <w:rPr>
          <w:rFonts w:ascii="Arial" w:hAnsi="Arial" w:cs="Arial"/>
          <w:spacing w:val="8"/>
          <w:kern w:val="0"/>
          <w:sz w:val="21"/>
          <w:szCs w:val="21"/>
        </w:rPr>
        <w:t>填写此表时不得改变表格的形式。</w:t>
      </w:r>
    </w:p>
    <w:p w14:paraId="5815266D">
      <w:pPr>
        <w:widowControl/>
        <w:spacing w:line="360" w:lineRule="auto"/>
        <w:ind w:firstLine="226" w:firstLineChars="100"/>
        <w:jc w:val="left"/>
        <w:rPr>
          <w:rFonts w:ascii="Arial" w:hAnsi="Arial" w:cs="Arial"/>
          <w:spacing w:val="8"/>
          <w:kern w:val="0"/>
          <w:sz w:val="21"/>
          <w:szCs w:val="21"/>
          <w:u w:val="single"/>
        </w:rPr>
      </w:pPr>
      <w:r>
        <w:rPr>
          <w:rFonts w:ascii="Arial" w:hAnsi="Arial" w:cs="Arial"/>
          <w:spacing w:val="8"/>
          <w:kern w:val="0"/>
          <w:sz w:val="21"/>
          <w:szCs w:val="21"/>
        </w:rPr>
        <w:t>2</w:t>
      </w:r>
      <w:r>
        <w:rPr>
          <w:rFonts w:hint="eastAsia" w:ascii="Arial" w:hAnsi="Arial" w:cs="Arial"/>
          <w:spacing w:val="8"/>
          <w:kern w:val="0"/>
          <w:sz w:val="21"/>
          <w:szCs w:val="21"/>
        </w:rPr>
        <w:t>.</w:t>
      </w:r>
      <w:r>
        <w:rPr>
          <w:rFonts w:ascii="Arial" w:hAnsi="Arial" w:cs="Arial"/>
          <w:spacing w:val="8"/>
          <w:kern w:val="0"/>
          <w:sz w:val="21"/>
          <w:szCs w:val="21"/>
        </w:rPr>
        <w:t>报价总价</w:t>
      </w:r>
      <w:r>
        <w:rPr>
          <w:rFonts w:hint="eastAsia" w:ascii="Arial" w:hAnsi="Arial" w:cs="Arial"/>
          <w:spacing w:val="8"/>
          <w:kern w:val="0"/>
          <w:sz w:val="21"/>
          <w:szCs w:val="21"/>
        </w:rPr>
        <w:t>包括但不限于成本（如人员薪酬、保险、社保、培训费、交通食宿差旅费）、人身意外保险、检测设备费、消耗材料费、利润、各项税费、合同条款全部技术服务工作以及合同实施过程中可能发生的不可预见费用等。</w:t>
      </w:r>
    </w:p>
    <w:p w14:paraId="40F1E828">
      <w:pPr>
        <w:spacing w:line="360" w:lineRule="auto"/>
        <w:ind w:firstLine="226" w:firstLineChars="100"/>
        <w:rPr>
          <w:rFonts w:ascii="Arial" w:hAnsi="Arial" w:cs="Arial"/>
          <w:szCs w:val="21"/>
        </w:rPr>
      </w:pPr>
      <w:r>
        <w:rPr>
          <w:rFonts w:ascii="Arial" w:hAnsi="Arial" w:cs="Arial"/>
          <w:spacing w:val="8"/>
          <w:kern w:val="0"/>
          <w:sz w:val="21"/>
          <w:szCs w:val="21"/>
        </w:rPr>
        <w:t>3</w:t>
      </w:r>
      <w:r>
        <w:rPr>
          <w:rFonts w:hint="eastAsia" w:ascii="Arial" w:hAnsi="Arial" w:cs="Arial"/>
          <w:spacing w:val="8"/>
          <w:kern w:val="0"/>
          <w:sz w:val="21"/>
          <w:szCs w:val="21"/>
        </w:rPr>
        <w:t>.</w:t>
      </w:r>
      <w:r>
        <w:rPr>
          <w:rFonts w:ascii="Arial" w:hAnsi="Arial" w:cs="Arial"/>
          <w:b/>
          <w:bCs/>
          <w:spacing w:val="8"/>
          <w:kern w:val="0"/>
          <w:sz w:val="21"/>
          <w:szCs w:val="21"/>
          <w:u w:val="single"/>
        </w:rPr>
        <w:t>此表除应附入投标文件外，此表复印件还应装在单独的信封内密封提交。</w:t>
      </w:r>
    </w:p>
    <w:p w14:paraId="6154755F">
      <w:pPr>
        <w:ind w:firstLine="296" w:firstLineChars="100"/>
        <w:rPr>
          <w:rFonts w:ascii="宋体" w:hAnsi="宋体" w:cs="宋体"/>
          <w:color w:val="000000"/>
          <w:spacing w:val="8"/>
          <w:kern w:val="0"/>
          <w:sz w:val="28"/>
          <w:szCs w:val="28"/>
        </w:rPr>
      </w:pPr>
    </w:p>
    <w:p w14:paraId="20157143">
      <w:pPr>
        <w:adjustRightInd w:val="0"/>
        <w:snapToGrid w:val="0"/>
        <w:spacing w:line="300" w:lineRule="auto"/>
        <w:rPr>
          <w:rFonts w:ascii="宋体" w:hAnsi="宋体" w:cs="Arial"/>
        </w:rPr>
      </w:pPr>
    </w:p>
    <w:p w14:paraId="5C2961E3">
      <w:pPr>
        <w:adjustRightInd w:val="0"/>
        <w:snapToGrid w:val="0"/>
        <w:spacing w:line="300" w:lineRule="auto"/>
        <w:rPr>
          <w:rFonts w:ascii="宋体" w:hAnsi="宋体" w:cs="Arial"/>
        </w:rPr>
      </w:pPr>
    </w:p>
    <w:p w14:paraId="562DC344">
      <w:pPr>
        <w:adjustRightInd w:val="0"/>
        <w:snapToGrid w:val="0"/>
        <w:spacing w:line="300" w:lineRule="auto"/>
        <w:rPr>
          <w:rFonts w:ascii="宋体" w:hAnsi="宋体" w:cs="Arial"/>
        </w:rPr>
      </w:pPr>
    </w:p>
    <w:p w14:paraId="0DDE7E61">
      <w:pPr>
        <w:adjustRightInd w:val="0"/>
        <w:snapToGrid w:val="0"/>
        <w:spacing w:line="360" w:lineRule="auto"/>
        <w:rPr>
          <w:rFonts w:ascii="Arial" w:hAnsi="宋体" w:cs="Arial"/>
        </w:rPr>
      </w:pPr>
      <w:r>
        <w:rPr>
          <w:rFonts w:hint="eastAsia" w:ascii="宋体" w:hAnsi="宋体" w:cs="Arial"/>
        </w:rPr>
        <w:t>投标人法定代表人（或法定代表人授权代表）签字：</w:t>
      </w:r>
      <w:r>
        <w:rPr>
          <w:rFonts w:hint="eastAsia" w:ascii="Arial" w:hAnsi="宋体" w:cs="Arial"/>
        </w:rPr>
        <w:t xml:space="preserve">                   </w:t>
      </w:r>
    </w:p>
    <w:p w14:paraId="71F32529">
      <w:pPr>
        <w:adjustRightInd w:val="0"/>
        <w:snapToGrid w:val="0"/>
        <w:spacing w:line="360" w:lineRule="auto"/>
        <w:rPr>
          <w:rFonts w:ascii="Arial" w:hAnsi="宋体" w:cs="Arial"/>
        </w:rPr>
      </w:pPr>
      <w:r>
        <w:rPr>
          <w:rFonts w:hint="eastAsia" w:ascii="宋体" w:hAnsi="宋体" w:cs="Arial"/>
        </w:rPr>
        <w:t>投标人名称（签章）：</w:t>
      </w:r>
      <w:r>
        <w:rPr>
          <w:rFonts w:hint="eastAsia" w:ascii="Arial" w:hAnsi="宋体" w:cs="Arial"/>
        </w:rPr>
        <w:t xml:space="preserve">                        </w:t>
      </w:r>
    </w:p>
    <w:p w14:paraId="4F08D02A">
      <w:pPr>
        <w:widowControl/>
        <w:adjustRightInd w:val="0"/>
        <w:snapToGrid w:val="0"/>
        <w:spacing w:line="360" w:lineRule="auto"/>
        <w:jc w:val="left"/>
        <w:rPr>
          <w:rFonts w:ascii="宋体" w:hAnsi="宋体" w:cs="Arial"/>
        </w:rPr>
      </w:pPr>
      <w:r>
        <w:rPr>
          <w:rFonts w:hint="eastAsia" w:ascii="宋体" w:hAnsi="宋体" w:cs="Arial"/>
        </w:rPr>
        <w:t>日期：   年   月   日</w:t>
      </w:r>
    </w:p>
    <w:p w14:paraId="741C2AD2">
      <w:pPr>
        <w:spacing w:line="300" w:lineRule="auto"/>
        <w:jc w:val="center"/>
        <w:rPr>
          <w:rFonts w:ascii="Arial" w:cs="Arial"/>
          <w:b/>
          <w:color w:val="000000"/>
          <w:sz w:val="30"/>
          <w:szCs w:val="30"/>
        </w:rPr>
      </w:pPr>
    </w:p>
    <w:p w14:paraId="1C22244A">
      <w:pPr>
        <w:spacing w:line="300" w:lineRule="auto"/>
        <w:jc w:val="center"/>
        <w:rPr>
          <w:rFonts w:ascii="Arial" w:cs="Arial"/>
          <w:b/>
          <w:color w:val="000000"/>
          <w:sz w:val="30"/>
          <w:szCs w:val="30"/>
        </w:rPr>
      </w:pPr>
    </w:p>
    <w:p w14:paraId="1BE2EC4F">
      <w:pPr>
        <w:spacing w:line="300" w:lineRule="auto"/>
        <w:jc w:val="center"/>
        <w:rPr>
          <w:rFonts w:ascii="Arial" w:cs="Arial"/>
          <w:b/>
          <w:color w:val="000000"/>
          <w:sz w:val="30"/>
          <w:szCs w:val="30"/>
        </w:rPr>
      </w:pPr>
    </w:p>
    <w:p w14:paraId="6E51D6FA">
      <w:pPr>
        <w:spacing w:line="300" w:lineRule="auto"/>
        <w:jc w:val="center"/>
        <w:rPr>
          <w:rFonts w:ascii="Arial" w:cs="Arial"/>
          <w:b/>
          <w:color w:val="000000"/>
          <w:sz w:val="30"/>
          <w:szCs w:val="30"/>
        </w:rPr>
      </w:pPr>
    </w:p>
    <w:p w14:paraId="5BC7A1F4">
      <w:pPr>
        <w:spacing w:line="300" w:lineRule="auto"/>
        <w:jc w:val="center"/>
        <w:rPr>
          <w:rFonts w:ascii="Arial" w:cs="Arial"/>
          <w:b/>
          <w:color w:val="000000"/>
          <w:sz w:val="30"/>
          <w:szCs w:val="30"/>
        </w:rPr>
      </w:pPr>
    </w:p>
    <w:p w14:paraId="6C954B86">
      <w:pPr>
        <w:spacing w:line="300" w:lineRule="auto"/>
        <w:jc w:val="center"/>
        <w:rPr>
          <w:rFonts w:ascii="Arial" w:cs="Arial"/>
          <w:b/>
          <w:color w:val="000000"/>
          <w:sz w:val="30"/>
          <w:szCs w:val="30"/>
        </w:rPr>
        <w:sectPr>
          <w:footerReference r:id="rId24" w:type="even"/>
          <w:pgSz w:w="11907" w:h="16840"/>
          <w:pgMar w:top="1304" w:right="1134" w:bottom="1440" w:left="1134" w:header="851" w:footer="992" w:gutter="0"/>
          <w:cols w:space="720" w:num="1"/>
          <w:docGrid w:type="lines" w:linePitch="312" w:charSpace="0"/>
        </w:sectPr>
      </w:pPr>
    </w:p>
    <w:p w14:paraId="68CF6C37">
      <w:pPr>
        <w:spacing w:line="300" w:lineRule="auto"/>
        <w:jc w:val="center"/>
        <w:rPr>
          <w:rFonts w:ascii="Arial" w:cs="Arial"/>
          <w:b/>
          <w:color w:val="000000"/>
          <w:sz w:val="30"/>
          <w:szCs w:val="30"/>
        </w:rPr>
      </w:pPr>
      <w:bookmarkStart w:id="138" w:name="_Toc103403660"/>
      <w:r>
        <w:rPr>
          <w:rFonts w:hint="eastAsia" w:ascii="Arial" w:cs="Arial"/>
          <w:b/>
          <w:color w:val="000000"/>
          <w:sz w:val="30"/>
          <w:szCs w:val="30"/>
        </w:rPr>
        <w:t>5-2投标明细报价表</w:t>
      </w:r>
      <w:bookmarkEnd w:id="138"/>
    </w:p>
    <w:p w14:paraId="7DCDCC3A">
      <w:pPr>
        <w:adjustRightInd w:val="0"/>
        <w:snapToGrid w:val="0"/>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1B579A3F">
      <w:pPr>
        <w:adjustRightInd w:val="0"/>
        <w:snapToGrid w:val="0"/>
        <w:rPr>
          <w:rFonts w:ascii="Arial" w:hAnsi="宋体" w:cs="Arial"/>
          <w:color w:val="000000"/>
        </w:rPr>
      </w:pPr>
      <w:r>
        <w:rPr>
          <w:rFonts w:hint="eastAsia" w:ascii="Arial" w:hAnsi="宋体" w:cs="Arial"/>
          <w:color w:val="000000"/>
        </w:rPr>
        <w:t>采购</w:t>
      </w:r>
      <w:r>
        <w:rPr>
          <w:rFonts w:ascii="Arial" w:hAnsi="宋体" w:cs="Arial"/>
          <w:color w:val="000000"/>
        </w:rPr>
        <w:t>项目名称：</w:t>
      </w:r>
    </w:p>
    <w:p w14:paraId="343CE5EA">
      <w:pPr>
        <w:adjustRightInd w:val="0"/>
        <w:snapToGrid w:val="0"/>
        <w:spacing w:line="300" w:lineRule="auto"/>
        <w:jc w:val="right"/>
        <w:rPr>
          <w:rFonts w:ascii="Arial" w:hAnsi="Arial" w:cs="Arial"/>
          <w:b/>
          <w:color w:val="0000FF"/>
        </w:rPr>
      </w:pPr>
      <w:r>
        <w:rPr>
          <w:rFonts w:ascii="Arial" w:hAnsi="宋体" w:cs="Arial"/>
          <w:szCs w:val="20"/>
        </w:rPr>
        <w:t xml:space="preserve">       </w:t>
      </w:r>
      <w:r>
        <w:rPr>
          <w:rFonts w:ascii="Arial" w:hAnsi="Arial" w:cs="Arial"/>
          <w:szCs w:val="20"/>
        </w:rPr>
        <w:t xml:space="preserve">                                                                           </w:t>
      </w:r>
      <w:r>
        <w:rPr>
          <w:rFonts w:hint="eastAsia" w:ascii="Arial" w:hAnsi="宋体" w:cs="Arial"/>
          <w:b/>
          <w:color w:val="000000"/>
        </w:rPr>
        <w:t>货币单位：元人民币</w:t>
      </w:r>
    </w:p>
    <w:tbl>
      <w:tblPr>
        <w:tblStyle w:val="49"/>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2799"/>
        <w:gridCol w:w="2520"/>
        <w:gridCol w:w="900"/>
        <w:gridCol w:w="1582"/>
        <w:gridCol w:w="2875"/>
      </w:tblGrid>
      <w:tr w14:paraId="00591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269019BA">
            <w:pPr>
              <w:spacing w:line="300" w:lineRule="auto"/>
              <w:rPr>
                <w:rFonts w:ascii="Arial" w:hAnsi="Arial" w:cs="Arial"/>
                <w:b/>
              </w:rPr>
            </w:pPr>
            <w:r>
              <w:rPr>
                <w:rFonts w:hint="eastAsia" w:ascii="Arial" w:hAnsi="宋体" w:cs="Arial"/>
                <w:b/>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5382A3FD">
            <w:pPr>
              <w:spacing w:line="300" w:lineRule="auto"/>
              <w:jc w:val="center"/>
              <w:rPr>
                <w:rFonts w:ascii="Arial" w:hAnsi="Arial" w:cs="Arial"/>
                <w:b/>
              </w:rPr>
            </w:pPr>
            <w:r>
              <w:rPr>
                <w:rFonts w:hint="eastAsia" w:ascii="Arial" w:hAnsi="宋体" w:cs="Arial"/>
                <w:b/>
              </w:rPr>
              <w:t>分项名称</w:t>
            </w:r>
          </w:p>
        </w:tc>
        <w:tc>
          <w:tcPr>
            <w:tcW w:w="2799" w:type="dxa"/>
            <w:tcBorders>
              <w:top w:val="single" w:color="auto" w:sz="12" w:space="0"/>
              <w:left w:val="single" w:color="auto" w:sz="6" w:space="0"/>
              <w:bottom w:val="single" w:color="auto" w:sz="6" w:space="0"/>
              <w:right w:val="single" w:color="auto" w:sz="6" w:space="0"/>
            </w:tcBorders>
            <w:shd w:val="clear" w:color="auto" w:fill="BEBEBE"/>
            <w:vAlign w:val="center"/>
          </w:tcPr>
          <w:p w14:paraId="13AF7BF2">
            <w:pPr>
              <w:spacing w:line="300" w:lineRule="auto"/>
              <w:jc w:val="center"/>
              <w:rPr>
                <w:rFonts w:ascii="Arial" w:hAnsi="Arial" w:cs="Arial"/>
                <w:b/>
              </w:rPr>
            </w:pPr>
            <w:r>
              <w:rPr>
                <w:rFonts w:hint="eastAsia" w:ascii="Arial" w:hAnsi="宋体" w:cs="Arial"/>
                <w:b/>
              </w:rPr>
              <w:t>......</w:t>
            </w:r>
          </w:p>
        </w:tc>
        <w:tc>
          <w:tcPr>
            <w:tcW w:w="2520" w:type="dxa"/>
            <w:tcBorders>
              <w:top w:val="single" w:color="auto" w:sz="12" w:space="0"/>
              <w:left w:val="single" w:color="auto" w:sz="6" w:space="0"/>
              <w:bottom w:val="single" w:color="auto" w:sz="6" w:space="0"/>
              <w:right w:val="single" w:color="auto" w:sz="6" w:space="0"/>
            </w:tcBorders>
            <w:shd w:val="clear" w:color="auto" w:fill="BEBEBE"/>
            <w:vAlign w:val="center"/>
          </w:tcPr>
          <w:p w14:paraId="1D17A2AB">
            <w:pPr>
              <w:spacing w:line="300" w:lineRule="auto"/>
              <w:jc w:val="center"/>
              <w:rPr>
                <w:rFonts w:ascii="Arial" w:hAnsi="Arial" w:cs="Arial"/>
                <w:b/>
              </w:rPr>
            </w:pPr>
            <w:r>
              <w:rPr>
                <w:rFonts w:hint="eastAsia" w:ascii="Arial" w:hAnsi="宋体" w:cs="Arial"/>
                <w:b/>
              </w:rPr>
              <w:t>......</w:t>
            </w:r>
          </w:p>
        </w:tc>
        <w:tc>
          <w:tcPr>
            <w:tcW w:w="900" w:type="dxa"/>
            <w:tcBorders>
              <w:top w:val="single" w:color="auto" w:sz="12" w:space="0"/>
              <w:left w:val="single" w:color="auto" w:sz="6" w:space="0"/>
              <w:bottom w:val="single" w:color="auto" w:sz="6" w:space="0"/>
              <w:right w:val="single" w:color="auto" w:sz="6" w:space="0"/>
            </w:tcBorders>
            <w:shd w:val="clear" w:color="auto" w:fill="BEBEBE"/>
            <w:vAlign w:val="center"/>
          </w:tcPr>
          <w:p w14:paraId="0AF41044">
            <w:pPr>
              <w:spacing w:line="300" w:lineRule="auto"/>
              <w:jc w:val="center"/>
              <w:rPr>
                <w:rFonts w:ascii="Arial" w:hAnsi="Arial" w:cs="Arial"/>
                <w:b/>
              </w:rPr>
            </w:pPr>
            <w:r>
              <w:rPr>
                <w:rFonts w:hint="eastAsia" w:ascii="Arial" w:hAnsi="宋体" w:cs="Arial"/>
                <w:b/>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7A797217">
            <w:pPr>
              <w:spacing w:line="300" w:lineRule="auto"/>
              <w:jc w:val="center"/>
              <w:rPr>
                <w:rFonts w:ascii="Arial" w:hAnsi="Arial" w:cs="Arial"/>
                <w:b/>
              </w:rPr>
            </w:pPr>
            <w:r>
              <w:rPr>
                <w:rFonts w:hint="eastAsia" w:ascii="Arial" w:hAnsi="宋体" w:cs="Arial"/>
                <w:b/>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134BB203">
            <w:pPr>
              <w:spacing w:line="300" w:lineRule="auto"/>
              <w:jc w:val="center"/>
              <w:rPr>
                <w:rFonts w:ascii="Arial" w:hAnsi="Arial" w:cs="Arial"/>
                <w:b/>
              </w:rPr>
            </w:pPr>
            <w:r>
              <w:rPr>
                <w:rFonts w:hint="eastAsia" w:ascii="Arial" w:hAnsi="宋体" w:cs="Arial"/>
                <w:b/>
              </w:rPr>
              <w:t>分项价格</w:t>
            </w:r>
          </w:p>
        </w:tc>
      </w:tr>
      <w:tr w14:paraId="642FB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48D8F0E3">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14790616">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13597882">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3DBEE74F">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2B3BAB45">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3F79416A">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4478AFD2">
            <w:pPr>
              <w:spacing w:line="300" w:lineRule="auto"/>
              <w:jc w:val="center"/>
              <w:rPr>
                <w:rFonts w:ascii="Arial" w:hAnsi="Arial" w:cs="Arial"/>
              </w:rPr>
            </w:pPr>
          </w:p>
        </w:tc>
      </w:tr>
      <w:tr w14:paraId="68D7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530CE9C2">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75DA31D7">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38BF0147">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3F4C1454">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5207DB02">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3BE146C4">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1A8ABDD4">
            <w:pPr>
              <w:spacing w:line="300" w:lineRule="auto"/>
              <w:jc w:val="center"/>
              <w:rPr>
                <w:rFonts w:ascii="Arial" w:hAnsi="Arial" w:cs="Arial"/>
              </w:rPr>
            </w:pPr>
          </w:p>
        </w:tc>
      </w:tr>
      <w:tr w14:paraId="1645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6EB52F27">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67B74003">
            <w:pPr>
              <w:adjustRightInd w:val="0"/>
              <w:snapToGrid w:val="0"/>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4F72799A">
            <w:pPr>
              <w:adjustRightInd w:val="0"/>
              <w:snapToGrid w:val="0"/>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16F7D9AA">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7935840E">
            <w:pPr>
              <w:adjustRightInd w:val="0"/>
              <w:snapToGrid w:val="0"/>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0069224A">
            <w:pPr>
              <w:adjustRightInd w:val="0"/>
              <w:snapToGrid w:val="0"/>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3B98E989">
            <w:pPr>
              <w:adjustRightInd w:val="0"/>
              <w:snapToGrid w:val="0"/>
              <w:spacing w:line="300" w:lineRule="auto"/>
              <w:jc w:val="center"/>
              <w:rPr>
                <w:rFonts w:ascii="Arial" w:hAnsi="Arial" w:cs="Arial"/>
              </w:rPr>
            </w:pPr>
          </w:p>
        </w:tc>
      </w:tr>
      <w:tr w14:paraId="17C7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7E518583">
            <w:pPr>
              <w:spacing w:line="300" w:lineRule="auto"/>
              <w:rPr>
                <w:rFonts w:ascii="Arial" w:hAnsi="Arial" w:cs="Arial"/>
                <w:b/>
              </w:rPr>
            </w:pPr>
            <w:r>
              <w:rPr>
                <w:rFonts w:hint="eastAsia" w:ascii="Arial" w:hAnsi="宋体" w:cs="Arial"/>
                <w:b/>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3B444218">
            <w:pPr>
              <w:spacing w:line="300" w:lineRule="auto"/>
              <w:jc w:val="center"/>
              <w:rPr>
                <w:rFonts w:ascii="Arial" w:hAnsi="Arial" w:cs="Arial"/>
              </w:rPr>
            </w:pPr>
          </w:p>
        </w:tc>
      </w:tr>
    </w:tbl>
    <w:p w14:paraId="582F629C">
      <w:pPr>
        <w:spacing w:line="360" w:lineRule="auto"/>
        <w:rPr>
          <w:rFonts w:ascii="Arial" w:hAnsi="宋体" w:cs="Arial"/>
          <w:b/>
          <w:bCs/>
          <w:color w:val="000000"/>
          <w:sz w:val="21"/>
          <w:szCs w:val="21"/>
        </w:rPr>
      </w:pPr>
      <w:r>
        <w:rPr>
          <w:rFonts w:hint="eastAsia" w:ascii="Arial" w:hAnsi="宋体" w:cs="Arial"/>
          <w:b/>
          <w:bCs/>
          <w:color w:val="000000"/>
          <w:sz w:val="21"/>
          <w:szCs w:val="21"/>
        </w:rPr>
        <w:t>说明：</w:t>
      </w:r>
    </w:p>
    <w:p w14:paraId="6DBF86EC">
      <w:pPr>
        <w:spacing w:line="360" w:lineRule="auto"/>
        <w:ind w:firstLine="210" w:firstLineChars="100"/>
        <w:rPr>
          <w:rFonts w:ascii="Arial" w:hAnsi="Arial" w:cs="Arial"/>
          <w:color w:val="000000"/>
          <w:sz w:val="21"/>
          <w:szCs w:val="21"/>
        </w:rPr>
      </w:pPr>
      <w:r>
        <w:rPr>
          <w:rFonts w:ascii="Arial" w:hAnsi="Arial" w:cs="Arial"/>
          <w:color w:val="000000"/>
          <w:sz w:val="21"/>
          <w:szCs w:val="21"/>
        </w:rPr>
        <w:t>1</w:t>
      </w:r>
      <w:r>
        <w:rPr>
          <w:rFonts w:hint="eastAsia" w:ascii="Arial" w:hAnsi="Arial" w:cs="Arial"/>
          <w:color w:val="000000"/>
          <w:sz w:val="21"/>
          <w:szCs w:val="21"/>
        </w:rPr>
        <w:t>.</w:t>
      </w:r>
      <w:r>
        <w:rPr>
          <w:rFonts w:ascii="Arial" w:hAnsi="宋体" w:cs="Arial"/>
          <w:color w:val="000000"/>
          <w:sz w:val="21"/>
          <w:szCs w:val="21"/>
        </w:rPr>
        <w:t>所有价格应按</w:t>
      </w:r>
      <w:r>
        <w:rPr>
          <w:rFonts w:ascii="Arial" w:hAnsi="Arial" w:cs="Arial"/>
          <w:color w:val="000000"/>
          <w:sz w:val="21"/>
          <w:szCs w:val="21"/>
        </w:rPr>
        <w:t>“</w:t>
      </w:r>
      <w:r>
        <w:rPr>
          <w:rFonts w:hint="eastAsia" w:ascii="Arial" w:hAnsi="宋体" w:cs="Arial"/>
          <w:color w:val="000000"/>
          <w:sz w:val="21"/>
          <w:szCs w:val="21"/>
        </w:rPr>
        <w:t>自主招标</w:t>
      </w:r>
      <w:r>
        <w:rPr>
          <w:rFonts w:ascii="Arial" w:hAnsi="宋体" w:cs="Arial"/>
          <w:color w:val="000000"/>
          <w:sz w:val="21"/>
          <w:szCs w:val="21"/>
        </w:rPr>
        <w:t>文件</w:t>
      </w:r>
      <w:r>
        <w:rPr>
          <w:rFonts w:ascii="Arial" w:hAnsi="Arial" w:cs="Arial"/>
          <w:color w:val="000000"/>
          <w:sz w:val="21"/>
          <w:szCs w:val="21"/>
        </w:rPr>
        <w:t>”</w:t>
      </w:r>
      <w:r>
        <w:rPr>
          <w:rFonts w:ascii="Arial" w:hAnsi="宋体" w:cs="Arial"/>
          <w:color w:val="000000"/>
          <w:sz w:val="21"/>
          <w:szCs w:val="21"/>
        </w:rPr>
        <w:t>中规定的货币单位填写。</w:t>
      </w:r>
    </w:p>
    <w:p w14:paraId="7A08ECD5">
      <w:pPr>
        <w:ind w:firstLine="210" w:firstLineChars="100"/>
        <w:rPr>
          <w:rFonts w:ascii="Arial" w:hAnsi="Arial" w:cs="Arial"/>
          <w:color w:val="000000"/>
          <w:sz w:val="21"/>
          <w:szCs w:val="21"/>
        </w:rPr>
      </w:pPr>
      <w:r>
        <w:rPr>
          <w:rFonts w:ascii="Arial" w:hAnsi="Arial" w:cs="Arial"/>
          <w:color w:val="000000"/>
          <w:sz w:val="21"/>
          <w:szCs w:val="21"/>
        </w:rPr>
        <w:t>2</w:t>
      </w:r>
      <w:r>
        <w:rPr>
          <w:rFonts w:hint="eastAsia" w:ascii="Arial" w:hAnsi="Arial" w:cs="Arial"/>
          <w:color w:val="000000"/>
          <w:sz w:val="21"/>
          <w:szCs w:val="21"/>
        </w:rPr>
        <w:t>.</w:t>
      </w:r>
      <w:r>
        <w:rPr>
          <w:rFonts w:ascii="Arial" w:hAnsi="宋体" w:cs="Arial"/>
          <w:color w:val="000000"/>
          <w:sz w:val="21"/>
          <w:szCs w:val="21"/>
        </w:rPr>
        <w:t>报价总价应为各分项价格之</w:t>
      </w:r>
      <w:r>
        <w:rPr>
          <w:rFonts w:hint="eastAsia" w:ascii="Arial" w:hAnsi="宋体" w:cs="Arial"/>
          <w:color w:val="000000"/>
          <w:sz w:val="21"/>
          <w:szCs w:val="21"/>
        </w:rPr>
        <w:t>总</w:t>
      </w:r>
      <w:r>
        <w:rPr>
          <w:rFonts w:ascii="Arial" w:hAnsi="宋体" w:cs="Arial"/>
          <w:color w:val="000000"/>
          <w:sz w:val="21"/>
          <w:szCs w:val="21"/>
        </w:rPr>
        <w:t>和。</w:t>
      </w:r>
    </w:p>
    <w:p w14:paraId="5B225635">
      <w:pPr>
        <w:spacing w:line="360" w:lineRule="auto"/>
        <w:ind w:firstLine="210" w:firstLineChars="100"/>
        <w:rPr>
          <w:rFonts w:ascii="Arial" w:hAnsi="Arial" w:cs="Arial"/>
          <w:color w:val="000000"/>
          <w:sz w:val="21"/>
          <w:szCs w:val="21"/>
        </w:rPr>
      </w:pPr>
      <w:r>
        <w:rPr>
          <w:rFonts w:ascii="Arial" w:hAnsi="Arial" w:cs="Arial"/>
          <w:color w:val="000000"/>
          <w:sz w:val="21"/>
          <w:szCs w:val="21"/>
        </w:rPr>
        <w:t>3</w:t>
      </w:r>
      <w:r>
        <w:rPr>
          <w:rFonts w:hint="eastAsia" w:ascii="Arial" w:hAnsi="Arial" w:cs="Arial"/>
          <w:color w:val="000000"/>
          <w:sz w:val="21"/>
          <w:szCs w:val="21"/>
        </w:rPr>
        <w:t>.</w:t>
      </w:r>
      <w:r>
        <w:rPr>
          <w:rFonts w:ascii="Arial" w:hAnsi="宋体" w:cs="Arial"/>
          <w:color w:val="000000"/>
          <w:sz w:val="21"/>
          <w:szCs w:val="21"/>
        </w:rPr>
        <w:t>选购件价</w:t>
      </w:r>
      <w:r>
        <w:rPr>
          <w:rFonts w:hint="eastAsia" w:ascii="Arial" w:hAnsi="宋体" w:cs="Arial"/>
          <w:color w:val="000000"/>
          <w:sz w:val="21"/>
          <w:szCs w:val="21"/>
        </w:rPr>
        <w:t>格</w:t>
      </w:r>
      <w:r>
        <w:rPr>
          <w:rFonts w:ascii="Arial" w:hAnsi="宋体" w:cs="Arial"/>
          <w:color w:val="000000"/>
          <w:sz w:val="21"/>
          <w:szCs w:val="21"/>
        </w:rPr>
        <w:t>不包括在本报价表内，应另附表分项单报。</w:t>
      </w:r>
    </w:p>
    <w:p w14:paraId="0BC7EE79">
      <w:pPr>
        <w:adjustRightInd w:val="0"/>
        <w:snapToGrid w:val="0"/>
        <w:spacing w:line="360" w:lineRule="auto"/>
        <w:ind w:firstLine="210" w:firstLineChars="100"/>
        <w:rPr>
          <w:rFonts w:ascii="宋体" w:hAnsi="宋体" w:cs="Arial"/>
          <w:sz w:val="21"/>
          <w:szCs w:val="21"/>
        </w:rPr>
      </w:pPr>
      <w:r>
        <w:rPr>
          <w:rFonts w:ascii="Arial" w:hAnsi="Arial" w:cs="Arial"/>
          <w:color w:val="000000"/>
          <w:sz w:val="21"/>
          <w:szCs w:val="21"/>
        </w:rPr>
        <w:t>4</w:t>
      </w:r>
      <w:r>
        <w:rPr>
          <w:rFonts w:hint="eastAsia" w:ascii="Arial" w:hAnsi="Arial" w:cs="Arial"/>
          <w:color w:val="000000"/>
          <w:sz w:val="21"/>
          <w:szCs w:val="21"/>
        </w:rPr>
        <w:t>.</w:t>
      </w:r>
      <w:r>
        <w:rPr>
          <w:rFonts w:ascii="Arial" w:hAnsi="宋体" w:cs="Arial"/>
          <w:color w:val="000000"/>
          <w:sz w:val="21"/>
          <w:szCs w:val="21"/>
        </w:rPr>
        <w:t>所有分项应配有中文名称。</w:t>
      </w:r>
    </w:p>
    <w:p w14:paraId="3FD75F7D">
      <w:pPr>
        <w:adjustRightInd w:val="0"/>
        <w:snapToGrid w:val="0"/>
        <w:spacing w:line="300" w:lineRule="auto"/>
        <w:rPr>
          <w:rFonts w:ascii="宋体" w:hAnsi="宋体" w:cs="Arial"/>
        </w:rPr>
      </w:pPr>
    </w:p>
    <w:p w14:paraId="16AD36DA">
      <w:pPr>
        <w:adjustRightInd w:val="0"/>
        <w:snapToGrid w:val="0"/>
        <w:spacing w:line="360" w:lineRule="auto"/>
        <w:rPr>
          <w:rFonts w:ascii="宋体" w:hAnsi="宋体" w:cs="Arial"/>
        </w:rPr>
      </w:pPr>
      <w:r>
        <w:rPr>
          <w:rFonts w:hint="eastAsia" w:ascii="宋体" w:hAnsi="宋体" w:cs="Arial"/>
        </w:rPr>
        <w:t xml:space="preserve">投标人法定代表人（或法定代表人授权代表）签字：                   </w:t>
      </w:r>
    </w:p>
    <w:p w14:paraId="261EB9EA">
      <w:pPr>
        <w:adjustRightInd w:val="0"/>
        <w:snapToGrid w:val="0"/>
        <w:spacing w:line="360" w:lineRule="auto"/>
        <w:rPr>
          <w:rFonts w:ascii="宋体" w:hAnsi="宋体" w:cs="Arial"/>
        </w:rPr>
      </w:pPr>
      <w:r>
        <w:rPr>
          <w:rFonts w:hint="eastAsia" w:ascii="宋体" w:hAnsi="宋体" w:cs="Arial"/>
        </w:rPr>
        <w:t xml:space="preserve">投标人名称（签章）：                        </w:t>
      </w:r>
    </w:p>
    <w:p w14:paraId="3764AC45">
      <w:pPr>
        <w:adjustRightInd w:val="0"/>
        <w:snapToGrid w:val="0"/>
        <w:spacing w:line="360" w:lineRule="auto"/>
        <w:rPr>
          <w:rFonts w:ascii="宋体" w:hAnsi="宋体" w:cs="Arial"/>
        </w:rPr>
      </w:pPr>
      <w:r>
        <w:rPr>
          <w:rFonts w:hint="eastAsia" w:ascii="宋体" w:hAnsi="宋体" w:cs="Arial"/>
        </w:rPr>
        <w:t>日期：   年   月   日</w:t>
      </w:r>
    </w:p>
    <w:p w14:paraId="02B29DAB">
      <w:pPr>
        <w:adjustRightInd w:val="0"/>
        <w:snapToGrid w:val="0"/>
        <w:spacing w:line="360" w:lineRule="auto"/>
        <w:rPr>
          <w:rFonts w:ascii="宋体" w:hAnsi="宋体"/>
          <w:sz w:val="21"/>
        </w:rPr>
      </w:pPr>
    </w:p>
    <w:p w14:paraId="38F6FF67"/>
    <w:sectPr>
      <w:footerReference r:id="rId25" w:type="default"/>
      <w:pgSz w:w="16838" w:h="11906" w:orient="landscape"/>
      <w:pgMar w:top="1134" w:right="1304" w:bottom="1134" w:left="1440" w:header="851" w:footer="777"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10" w:usb3="00000000" w:csb0="0004009F" w:csb1="00000000"/>
  </w:font>
  <w:font w:name="MS Mincho">
    <w:altName w:val="Yu Gothic UI"/>
    <w:panose1 w:val="02020609040205080304"/>
    <w:charset w:val="80"/>
    <w:family w:val="modern"/>
    <w:pitch w:val="default"/>
    <w:sig w:usb0="00000000" w:usb1="00000000" w:usb2="08000012" w:usb3="00000000" w:csb0="0002009F" w:csb1="00000000"/>
  </w:font>
  <w:font w:name="Book Antiqua">
    <w:altName w:val="Segoe Print"/>
    <w:panose1 w:val="02040602050305030304"/>
    <w:charset w:val="00"/>
    <w:family w:val="roman"/>
    <w:pitch w:val="default"/>
    <w:sig w:usb0="00000000" w:usb1="00000000" w:usb2="00000000" w:usb3="00000000" w:csb0="0000009F"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7526427"/>
    </w:sdtPr>
    <w:sdtContent>
      <w:p w14:paraId="5283D798">
        <w:pPr>
          <w:pStyle w:val="31"/>
          <w:jc w:val="center"/>
        </w:pPr>
        <w:r>
          <w:fldChar w:fldCharType="begin"/>
        </w:r>
        <w:r>
          <w:instrText xml:space="preserve">PAGE   \* MERGEFORMAT</w:instrText>
        </w:r>
        <w:r>
          <w:fldChar w:fldCharType="separate"/>
        </w:r>
        <w:r>
          <w:rPr>
            <w:lang w:val="zh-CN"/>
          </w:rPr>
          <w:t>31</w:t>
        </w:r>
        <w:r>
          <w:fldChar w:fldCharType="end"/>
        </w:r>
      </w:p>
    </w:sdtContent>
  </w:sdt>
  <w:p w14:paraId="1997A303">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592B005A">
        <w:pPr>
          <w:pStyle w:val="31"/>
          <w:jc w:val="center"/>
        </w:pPr>
        <w:r>
          <w:fldChar w:fldCharType="begin"/>
        </w:r>
        <w:r>
          <w:instrText xml:space="preserve">PAGE   \* MERGEFORMAT</w:instrText>
        </w:r>
        <w:r>
          <w:fldChar w:fldCharType="separate"/>
        </w:r>
        <w:r>
          <w:rPr>
            <w:lang w:val="zh-CN"/>
          </w:rPr>
          <w:t>37</w:t>
        </w:r>
        <w:r>
          <w:fldChar w:fldCharType="end"/>
        </w:r>
      </w:p>
    </w:sdtContent>
  </w:sdt>
  <w:p w14:paraId="5ACC4D08">
    <w:pPr>
      <w:pStyle w:val="3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17348">
    <w:pPr>
      <w:pStyle w:val="3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9648534"/>
    </w:sdtPr>
    <w:sdtContent>
      <w:p w14:paraId="7F8DAC43">
        <w:pPr>
          <w:pStyle w:val="31"/>
          <w:jc w:val="center"/>
        </w:pPr>
        <w:r>
          <w:fldChar w:fldCharType="begin"/>
        </w:r>
        <w:r>
          <w:instrText xml:space="preserve">PAGE   \* MERGEFORMAT</w:instrText>
        </w:r>
        <w:r>
          <w:fldChar w:fldCharType="separate"/>
        </w:r>
        <w:r>
          <w:rPr>
            <w:lang w:val="zh-CN"/>
          </w:rPr>
          <w:t>48</w:t>
        </w:r>
        <w:r>
          <w:fldChar w:fldCharType="end"/>
        </w:r>
      </w:p>
    </w:sdtContent>
  </w:sdt>
  <w:p w14:paraId="41987FCD">
    <w:pPr>
      <w:pStyle w:val="3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4944663"/>
    </w:sdtPr>
    <w:sdtContent>
      <w:p w14:paraId="1C2DDA5E">
        <w:pPr>
          <w:pStyle w:val="31"/>
          <w:jc w:val="center"/>
        </w:pPr>
        <w:r>
          <w:fldChar w:fldCharType="begin"/>
        </w:r>
        <w:r>
          <w:instrText xml:space="preserve">PAGE   \* MERGEFORMAT</w:instrText>
        </w:r>
        <w:r>
          <w:fldChar w:fldCharType="separate"/>
        </w:r>
        <w:r>
          <w:rPr>
            <w:lang w:val="zh-CN"/>
          </w:rPr>
          <w:t>49</w:t>
        </w:r>
        <w:r>
          <w:fldChar w:fldCharType="end"/>
        </w:r>
      </w:p>
    </w:sdtContent>
  </w:sdt>
  <w:p w14:paraId="1BE7D78E">
    <w:pPr>
      <w:pStyle w:val="3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3398473"/>
    </w:sdtPr>
    <w:sdtContent>
      <w:p w14:paraId="11AEE1C0">
        <w:pPr>
          <w:pStyle w:val="31"/>
          <w:jc w:val="center"/>
        </w:pPr>
        <w:r>
          <w:fldChar w:fldCharType="begin"/>
        </w:r>
        <w:r>
          <w:instrText xml:space="preserve">PAGE   \* MERGEFORMAT</w:instrText>
        </w:r>
        <w:r>
          <w:fldChar w:fldCharType="separate"/>
        </w:r>
        <w:r>
          <w:rPr>
            <w:lang w:val="zh-CN"/>
          </w:rPr>
          <w:t>50</w:t>
        </w:r>
        <w:r>
          <w:fldChar w:fldCharType="end"/>
        </w:r>
      </w:p>
    </w:sdtContent>
  </w:sdt>
  <w:p w14:paraId="62F49577">
    <w:pPr>
      <w:pStyle w:val="3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717267"/>
    </w:sdtPr>
    <w:sdtContent>
      <w:p w14:paraId="0FAC30EE">
        <w:pPr>
          <w:pStyle w:val="31"/>
          <w:jc w:val="center"/>
        </w:pPr>
        <w:r>
          <w:fldChar w:fldCharType="begin"/>
        </w:r>
        <w:r>
          <w:instrText xml:space="preserve">PAGE   \* MERGEFORMAT</w:instrText>
        </w:r>
        <w:r>
          <w:fldChar w:fldCharType="separate"/>
        </w:r>
        <w:r>
          <w:rPr>
            <w:lang w:val="zh-CN"/>
          </w:rPr>
          <w:t>51</w:t>
        </w:r>
        <w:r>
          <w:fldChar w:fldCharType="end"/>
        </w:r>
      </w:p>
    </w:sdtContent>
  </w:sdt>
  <w:p w14:paraId="77A9329C">
    <w:pPr>
      <w:pStyle w:val="3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740016"/>
    </w:sdtPr>
    <w:sdtContent>
      <w:p w14:paraId="58EF437C">
        <w:pPr>
          <w:pStyle w:val="31"/>
          <w:jc w:val="center"/>
        </w:pPr>
        <w:r>
          <w:fldChar w:fldCharType="begin"/>
        </w:r>
        <w:r>
          <w:instrText xml:space="preserve">PAGE   \* MERGEFORMAT</w:instrText>
        </w:r>
        <w:r>
          <w:fldChar w:fldCharType="separate"/>
        </w:r>
        <w:r>
          <w:rPr>
            <w:lang w:val="zh-CN"/>
          </w:rPr>
          <w:t>53</w:t>
        </w:r>
        <w:r>
          <w:fldChar w:fldCharType="end"/>
        </w:r>
      </w:p>
    </w:sdtContent>
  </w:sdt>
  <w:p w14:paraId="6CC941DA">
    <w:pPr>
      <w:pStyle w:val="3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F9930">
    <w:pPr>
      <w:pStyle w:val="31"/>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70481"/>
    </w:sdtPr>
    <w:sdtContent>
      <w:p w14:paraId="69F6EF9E">
        <w:pPr>
          <w:pStyle w:val="31"/>
          <w:jc w:val="center"/>
        </w:pPr>
        <w:r>
          <w:fldChar w:fldCharType="begin"/>
        </w:r>
        <w:r>
          <w:instrText xml:space="preserve">PAGE   \* MERGEFORMAT</w:instrText>
        </w:r>
        <w:r>
          <w:fldChar w:fldCharType="separate"/>
        </w:r>
        <w:r>
          <w:rPr>
            <w:lang w:val="zh-CN"/>
          </w:rPr>
          <w:t>54</w:t>
        </w:r>
        <w:r>
          <w:fldChar w:fldCharType="end"/>
        </w:r>
      </w:p>
    </w:sdtContent>
  </w:sdt>
  <w:p w14:paraId="68A75A75">
    <w:pPr>
      <w:pStyle w:val="31"/>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708224"/>
    </w:sdtPr>
    <w:sdtContent>
      <w:p w14:paraId="7AD9223D">
        <w:pPr>
          <w:pStyle w:val="31"/>
          <w:jc w:val="center"/>
        </w:pPr>
        <w:r>
          <w:fldChar w:fldCharType="begin"/>
        </w:r>
        <w:r>
          <w:instrText xml:space="preserve">PAGE   \* MERGEFORMAT</w:instrText>
        </w:r>
        <w:r>
          <w:fldChar w:fldCharType="separate"/>
        </w:r>
        <w:r>
          <w:rPr>
            <w:lang w:val="zh-CN"/>
          </w:rPr>
          <w:t>55</w:t>
        </w:r>
        <w:r>
          <w:fldChar w:fldCharType="end"/>
        </w:r>
      </w:p>
    </w:sdtContent>
  </w:sdt>
  <w:p w14:paraId="68E55B94">
    <w:pPr>
      <w:pStyle w:val="31"/>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9114756"/>
    </w:sdtPr>
    <w:sdtContent>
      <w:p w14:paraId="3FCD320D">
        <w:pPr>
          <w:pStyle w:val="31"/>
          <w:jc w:val="center"/>
        </w:pPr>
        <w:r>
          <w:fldChar w:fldCharType="begin"/>
        </w:r>
        <w:r>
          <w:instrText xml:space="preserve">PAGE   \* MERGEFORMAT</w:instrText>
        </w:r>
        <w:r>
          <w:fldChar w:fldCharType="separate"/>
        </w:r>
        <w:r>
          <w:rPr>
            <w:lang w:val="zh-CN"/>
          </w:rPr>
          <w:t>56</w:t>
        </w:r>
        <w:r>
          <w:fldChar w:fldCharType="end"/>
        </w:r>
      </w:p>
    </w:sdtContent>
  </w:sdt>
  <w:p w14:paraId="321CC134">
    <w:pPr>
      <w:pStyle w:val="3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1062937"/>
    </w:sdtPr>
    <w:sdtContent>
      <w:p w14:paraId="665E79C8">
        <w:pPr>
          <w:pStyle w:val="31"/>
          <w:jc w:val="center"/>
        </w:pPr>
        <w:r>
          <w:fldChar w:fldCharType="begin"/>
        </w:r>
        <w:r>
          <w:instrText xml:space="preserve">PAGE   \* MERGEFORMAT</w:instrText>
        </w:r>
        <w:r>
          <w:fldChar w:fldCharType="separate"/>
        </w:r>
        <w:r>
          <w:rPr>
            <w:lang w:val="zh-CN"/>
          </w:rPr>
          <w:t>57</w:t>
        </w:r>
        <w:r>
          <w:fldChar w:fldCharType="end"/>
        </w:r>
      </w:p>
    </w:sdtContent>
  </w:sdt>
  <w:p w14:paraId="221A670A">
    <w:pPr>
      <w:pStyle w:val="31"/>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6347044"/>
    </w:sdtPr>
    <w:sdtContent>
      <w:p w14:paraId="05970996">
        <w:pPr>
          <w:pStyle w:val="31"/>
          <w:jc w:val="center"/>
        </w:pPr>
        <w:r>
          <w:fldChar w:fldCharType="begin"/>
        </w:r>
        <w:r>
          <w:instrText xml:space="preserve">PAGE   \* MERGEFORMAT</w:instrText>
        </w:r>
        <w:r>
          <w:fldChar w:fldCharType="separate"/>
        </w:r>
        <w:r>
          <w:rPr>
            <w:lang w:val="zh-CN"/>
          </w:rPr>
          <w:t>58</w:t>
        </w:r>
        <w:r>
          <w:fldChar w:fldCharType="end"/>
        </w:r>
      </w:p>
    </w:sdtContent>
  </w:sdt>
  <w:p w14:paraId="0884121A">
    <w:pPr>
      <w:pStyle w:val="31"/>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9670290"/>
    </w:sdtPr>
    <w:sdtContent>
      <w:p w14:paraId="7A0CDDF6">
        <w:pPr>
          <w:pStyle w:val="31"/>
          <w:jc w:val="center"/>
        </w:pPr>
        <w:r>
          <w:fldChar w:fldCharType="begin"/>
        </w:r>
        <w:r>
          <w:instrText xml:space="preserve">PAGE   \* MERGEFORMAT</w:instrText>
        </w:r>
        <w:r>
          <w:fldChar w:fldCharType="separate"/>
        </w:r>
        <w:r>
          <w:rPr>
            <w:lang w:val="zh-CN"/>
          </w:rPr>
          <w:t>60</w:t>
        </w:r>
        <w:r>
          <w:fldChar w:fldCharType="end"/>
        </w:r>
      </w:p>
    </w:sdtContent>
  </w:sdt>
  <w:p w14:paraId="53BB05DB">
    <w:pPr>
      <w:pStyle w:val="31"/>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1612089"/>
    </w:sdtPr>
    <w:sdtContent>
      <w:p w14:paraId="7258539A">
        <w:pPr>
          <w:pStyle w:val="31"/>
          <w:jc w:val="center"/>
        </w:pPr>
        <w:r>
          <w:fldChar w:fldCharType="begin"/>
        </w:r>
        <w:r>
          <w:instrText xml:space="preserve">PAGE   \* MERGEFORMAT</w:instrText>
        </w:r>
        <w:r>
          <w:fldChar w:fldCharType="separate"/>
        </w:r>
        <w:r>
          <w:rPr>
            <w:lang w:val="zh-CN"/>
          </w:rPr>
          <w:t>61</w:t>
        </w:r>
        <w:r>
          <w:fldChar w:fldCharType="end"/>
        </w:r>
      </w:p>
    </w:sdtContent>
  </w:sdt>
  <w:p w14:paraId="6C309F5E">
    <w:pPr>
      <w:pStyle w:val="31"/>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627715"/>
    </w:sdtPr>
    <w:sdtContent>
      <w:p w14:paraId="3558BFF4">
        <w:pPr>
          <w:pStyle w:val="31"/>
          <w:jc w:val="center"/>
        </w:pPr>
        <w:r>
          <w:fldChar w:fldCharType="begin"/>
        </w:r>
        <w:r>
          <w:instrText xml:space="preserve">PAGE   \* MERGEFORMAT</w:instrText>
        </w:r>
        <w:r>
          <w:fldChar w:fldCharType="separate"/>
        </w:r>
        <w:r>
          <w:rPr>
            <w:lang w:val="zh-CN"/>
          </w:rPr>
          <w:t>62</w:t>
        </w:r>
        <w:r>
          <w:fldChar w:fldCharType="end"/>
        </w:r>
      </w:p>
    </w:sdtContent>
  </w:sdt>
  <w:p w14:paraId="47233641">
    <w:pPr>
      <w:pStyle w:val="31"/>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4308160"/>
    </w:sdtPr>
    <w:sdtContent>
      <w:p w14:paraId="79B8FB23">
        <w:pPr>
          <w:pStyle w:val="31"/>
          <w:jc w:val="center"/>
        </w:pPr>
        <w:r>
          <w:fldChar w:fldCharType="begin"/>
        </w:r>
        <w:r>
          <w:instrText xml:space="preserve">PAGE   \* MERGEFORMAT</w:instrText>
        </w:r>
        <w:r>
          <w:fldChar w:fldCharType="separate"/>
        </w:r>
        <w:r>
          <w:rPr>
            <w:lang w:val="zh-CN"/>
          </w:rPr>
          <w:t>63</w:t>
        </w:r>
        <w:r>
          <w:fldChar w:fldCharType="end"/>
        </w:r>
      </w:p>
    </w:sdtContent>
  </w:sdt>
  <w:p w14:paraId="3B000270">
    <w:pPr>
      <w:pStyle w:val="31"/>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8810968"/>
    </w:sdtPr>
    <w:sdtContent>
      <w:p w14:paraId="1CB0329A">
        <w:pPr>
          <w:pStyle w:val="31"/>
          <w:jc w:val="center"/>
        </w:pPr>
        <w:r>
          <w:fldChar w:fldCharType="begin"/>
        </w:r>
        <w:r>
          <w:instrText xml:space="preserve">PAGE   \* MERGEFORMAT</w:instrText>
        </w:r>
        <w:r>
          <w:fldChar w:fldCharType="separate"/>
        </w:r>
        <w:r>
          <w:rPr>
            <w:lang w:val="zh-CN"/>
          </w:rPr>
          <w:t>64</w:t>
        </w:r>
        <w:r>
          <w:fldChar w:fldCharType="end"/>
        </w:r>
      </w:p>
    </w:sdtContent>
  </w:sdt>
  <w:p w14:paraId="3978F107">
    <w:pPr>
      <w:pStyle w:val="31"/>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8805640"/>
    </w:sdtPr>
    <w:sdtContent>
      <w:p w14:paraId="3A972037">
        <w:pPr>
          <w:pStyle w:val="31"/>
          <w:jc w:val="center"/>
        </w:pPr>
        <w:r>
          <w:fldChar w:fldCharType="begin"/>
        </w:r>
        <w:r>
          <w:instrText xml:space="preserve">PAGE   \* MERGEFORMAT</w:instrText>
        </w:r>
        <w:r>
          <w:fldChar w:fldCharType="separate"/>
        </w:r>
        <w:r>
          <w:rPr>
            <w:lang w:val="zh-CN"/>
          </w:rPr>
          <w:t>67</w:t>
        </w:r>
        <w:r>
          <w:fldChar w:fldCharType="end"/>
        </w:r>
      </w:p>
    </w:sdtContent>
  </w:sdt>
  <w:p w14:paraId="0A7E201E">
    <w:pPr>
      <w:pStyle w:val="31"/>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B2E08">
    <w:pPr>
      <w:pStyle w:val="31"/>
      <w:framePr w:wrap="around" w:vAnchor="text" w:hAnchor="margin" w:xAlign="center" w:y="1"/>
      <w:rPr>
        <w:rStyle w:val="53"/>
      </w:rPr>
    </w:pPr>
    <w:r>
      <w:fldChar w:fldCharType="begin"/>
    </w:r>
    <w:r>
      <w:rPr>
        <w:rStyle w:val="53"/>
      </w:rPr>
      <w:instrText xml:space="preserve">PAGE  </w:instrText>
    </w:r>
    <w:r>
      <w:fldChar w:fldCharType="end"/>
    </w:r>
  </w:p>
  <w:p w14:paraId="24CB26A6">
    <w:pPr>
      <w:pStyle w:val="31"/>
      <w:ind w:right="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7604203"/>
    </w:sdtPr>
    <w:sdtContent>
      <w:p w14:paraId="1338EA14">
        <w:pPr>
          <w:pStyle w:val="31"/>
          <w:jc w:val="center"/>
        </w:pPr>
        <w:r>
          <w:fldChar w:fldCharType="begin"/>
        </w:r>
        <w:r>
          <w:instrText xml:space="preserve">PAGE   \* MERGEFORMAT</w:instrText>
        </w:r>
        <w:r>
          <w:fldChar w:fldCharType="separate"/>
        </w:r>
        <w:r>
          <w:rPr>
            <w:lang w:val="zh-CN"/>
          </w:rPr>
          <w:t>68</w:t>
        </w:r>
        <w:r>
          <w:fldChar w:fldCharType="end"/>
        </w:r>
      </w:p>
    </w:sdtContent>
  </w:sdt>
  <w:p w14:paraId="2E5DD938">
    <w:pPr>
      <w:pStyle w:val="3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FB004">
    <w:pPr>
      <w:pStyle w:val="3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EAE30"/>
    <w:multiLevelType w:val="singleLevel"/>
    <w:tmpl w:val="84BEAE30"/>
    <w:lvl w:ilvl="0" w:tentative="0">
      <w:start w:val="1"/>
      <w:numFmt w:val="chineseCounting"/>
      <w:suff w:val="nothing"/>
      <w:lvlText w:val="（%1）"/>
      <w:lvlJc w:val="left"/>
      <w:rPr>
        <w:rFonts w:hint="eastAsia"/>
      </w:rPr>
    </w:lvl>
  </w:abstractNum>
  <w:abstractNum w:abstractNumId="1">
    <w:nsid w:val="AA30E9FE"/>
    <w:multiLevelType w:val="singleLevel"/>
    <w:tmpl w:val="AA30E9FE"/>
    <w:lvl w:ilvl="0" w:tentative="0">
      <w:start w:val="2"/>
      <w:numFmt w:val="decimal"/>
      <w:lvlText w:val="%1."/>
      <w:lvlJc w:val="left"/>
      <w:pPr>
        <w:tabs>
          <w:tab w:val="left" w:pos="312"/>
        </w:tabs>
      </w:pPr>
    </w:lvl>
  </w:abstractNum>
  <w:abstractNum w:abstractNumId="2">
    <w:nsid w:val="AF573C57"/>
    <w:multiLevelType w:val="singleLevel"/>
    <w:tmpl w:val="AF573C57"/>
    <w:lvl w:ilvl="0" w:tentative="0">
      <w:start w:val="5"/>
      <w:numFmt w:val="decimal"/>
      <w:lvlText w:val="%1."/>
      <w:lvlJc w:val="left"/>
      <w:pPr>
        <w:tabs>
          <w:tab w:val="left" w:pos="312"/>
        </w:tabs>
      </w:pPr>
    </w:lvl>
  </w:abstractNum>
  <w:abstractNum w:abstractNumId="3">
    <w:nsid w:val="CB0933BE"/>
    <w:multiLevelType w:val="singleLevel"/>
    <w:tmpl w:val="CB0933BE"/>
    <w:lvl w:ilvl="0" w:tentative="0">
      <w:start w:val="6"/>
      <w:numFmt w:val="chineseCounting"/>
      <w:suff w:val="nothing"/>
      <w:lvlText w:val="%1、"/>
      <w:lvlJc w:val="left"/>
      <w:rPr>
        <w:rFonts w:hint="eastAsia"/>
      </w:rPr>
    </w:lvl>
  </w:abstractNum>
  <w:abstractNum w:abstractNumId="4">
    <w:nsid w:val="124037D0"/>
    <w:multiLevelType w:val="singleLevel"/>
    <w:tmpl w:val="124037D0"/>
    <w:lvl w:ilvl="0" w:tentative="0">
      <w:start w:val="2"/>
      <w:numFmt w:val="chineseCounting"/>
      <w:suff w:val="nothing"/>
      <w:lvlText w:val="（%1）"/>
      <w:lvlJc w:val="left"/>
      <w:rPr>
        <w:rFonts w:hint="eastAsia"/>
      </w:rPr>
    </w:lvl>
  </w:abstractNum>
  <w:abstractNum w:abstractNumId="5">
    <w:nsid w:val="1767B1C4"/>
    <w:multiLevelType w:val="multilevel"/>
    <w:tmpl w:val="1767B1C4"/>
    <w:lvl w:ilvl="0" w:tentative="0">
      <w:start w:val="1"/>
      <w:numFmt w:val="decimal"/>
      <w:pStyle w:val="342"/>
      <w:lvlText w:val="4.%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6">
    <w:nsid w:val="55207676"/>
    <w:multiLevelType w:val="multilevel"/>
    <w:tmpl w:val="55207676"/>
    <w:lvl w:ilvl="0" w:tentative="0">
      <w:start w:val="1"/>
      <w:numFmt w:val="bullet"/>
      <w:pStyle w:val="321"/>
      <w:lvlText w:val=""/>
      <w:lvlJc w:val="left"/>
      <w:pPr>
        <w:ind w:left="360" w:hanging="36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9880F8D"/>
    <w:multiLevelType w:val="multilevel"/>
    <w:tmpl w:val="59880F8D"/>
    <w:lvl w:ilvl="0" w:tentative="0">
      <w:start w:val="1"/>
      <w:numFmt w:val="decimal"/>
      <w:suff w:val="nothing"/>
      <w:lvlText w:val="%1"/>
      <w:lvlJc w:val="left"/>
      <w:pPr>
        <w:ind w:left="420" w:hanging="420"/>
      </w:pPr>
      <w:rPr>
        <w:rFonts w:hint="eastAsia"/>
        <w:sz w:val="24"/>
        <w:szCs w:val="2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6C447433"/>
    <w:multiLevelType w:val="multilevel"/>
    <w:tmpl w:val="6C447433"/>
    <w:lvl w:ilvl="0" w:tentative="0">
      <w:start w:val="1"/>
      <w:numFmt w:val="decimal"/>
      <w:pStyle w:val="338"/>
      <w:lvlText w:val="1.%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9">
    <w:nsid w:val="755AC45F"/>
    <w:multiLevelType w:val="singleLevel"/>
    <w:tmpl w:val="755AC45F"/>
    <w:lvl w:ilvl="0" w:tentative="0">
      <w:start w:val="1"/>
      <w:numFmt w:val="chineseCounting"/>
      <w:suff w:val="nothing"/>
      <w:lvlText w:val="（%1）"/>
      <w:lvlJc w:val="left"/>
      <w:rPr>
        <w:rFonts w:hint="eastAsia"/>
      </w:rPr>
    </w:lvl>
  </w:abstractNum>
  <w:abstractNum w:abstractNumId="10">
    <w:nsid w:val="7A118C4A"/>
    <w:multiLevelType w:val="multilevel"/>
    <w:tmpl w:val="7A118C4A"/>
    <w:lvl w:ilvl="0" w:tentative="0">
      <w:start w:val="1"/>
      <w:numFmt w:val="decimal"/>
      <w:pStyle w:val="341"/>
      <w:lvlText w:val="4.1.%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6"/>
  </w:num>
  <w:num w:numId="2">
    <w:abstractNumId w:val="8"/>
  </w:num>
  <w:num w:numId="3">
    <w:abstractNumId w:val="10"/>
  </w:num>
  <w:num w:numId="4">
    <w:abstractNumId w:val="5"/>
  </w:num>
  <w:num w:numId="5">
    <w:abstractNumId w:val="9"/>
  </w:num>
  <w:num w:numId="6">
    <w:abstractNumId w:val="1"/>
  </w:num>
  <w:num w:numId="7">
    <w:abstractNumId w:val="2"/>
  </w:num>
  <w:num w:numId="8">
    <w:abstractNumId w:val="7"/>
  </w:num>
  <w:num w:numId="9">
    <w:abstractNumId w:val="3"/>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wMWQzYzM0ZTEyMzU1ZWZiNDVlNWQ0OWQ3NDVmNjUifQ=="/>
    <w:docVar w:name="KSO_WPS_MARK_KEY" w:val="65e8e7bd-6bd6-4bd2-9996-054f5142d484"/>
  </w:docVars>
  <w:rsids>
    <w:rsidRoot w:val="00172A27"/>
    <w:rsid w:val="00001AB1"/>
    <w:rsid w:val="0000205E"/>
    <w:rsid w:val="00002D54"/>
    <w:rsid w:val="000053E5"/>
    <w:rsid w:val="00006110"/>
    <w:rsid w:val="00006975"/>
    <w:rsid w:val="00007413"/>
    <w:rsid w:val="000076C7"/>
    <w:rsid w:val="00007C71"/>
    <w:rsid w:val="00010579"/>
    <w:rsid w:val="000109DE"/>
    <w:rsid w:val="00011BBF"/>
    <w:rsid w:val="00012C29"/>
    <w:rsid w:val="000136B3"/>
    <w:rsid w:val="00013E58"/>
    <w:rsid w:val="0001461D"/>
    <w:rsid w:val="00014799"/>
    <w:rsid w:val="000149D0"/>
    <w:rsid w:val="00014BDC"/>
    <w:rsid w:val="000154AB"/>
    <w:rsid w:val="0001559C"/>
    <w:rsid w:val="000168CA"/>
    <w:rsid w:val="00016AEF"/>
    <w:rsid w:val="00020BAC"/>
    <w:rsid w:val="00021423"/>
    <w:rsid w:val="00021AF6"/>
    <w:rsid w:val="00021E7E"/>
    <w:rsid w:val="00022091"/>
    <w:rsid w:val="000220EC"/>
    <w:rsid w:val="00022D0E"/>
    <w:rsid w:val="000237DA"/>
    <w:rsid w:val="00023922"/>
    <w:rsid w:val="00024E67"/>
    <w:rsid w:val="000275A6"/>
    <w:rsid w:val="00027971"/>
    <w:rsid w:val="00030A33"/>
    <w:rsid w:val="00031163"/>
    <w:rsid w:val="000317D7"/>
    <w:rsid w:val="0003201C"/>
    <w:rsid w:val="00034545"/>
    <w:rsid w:val="00035073"/>
    <w:rsid w:val="00035FEE"/>
    <w:rsid w:val="0003632A"/>
    <w:rsid w:val="000377C0"/>
    <w:rsid w:val="00037A3C"/>
    <w:rsid w:val="00037E06"/>
    <w:rsid w:val="00042483"/>
    <w:rsid w:val="00043B7F"/>
    <w:rsid w:val="000440A6"/>
    <w:rsid w:val="00044A24"/>
    <w:rsid w:val="00044C0A"/>
    <w:rsid w:val="00046985"/>
    <w:rsid w:val="00046BD4"/>
    <w:rsid w:val="00046D5D"/>
    <w:rsid w:val="00047228"/>
    <w:rsid w:val="00047738"/>
    <w:rsid w:val="00051379"/>
    <w:rsid w:val="00051538"/>
    <w:rsid w:val="000518C9"/>
    <w:rsid w:val="0005284F"/>
    <w:rsid w:val="0005293C"/>
    <w:rsid w:val="00052D94"/>
    <w:rsid w:val="00052E61"/>
    <w:rsid w:val="0005329B"/>
    <w:rsid w:val="00053B2B"/>
    <w:rsid w:val="00054BEB"/>
    <w:rsid w:val="0005684B"/>
    <w:rsid w:val="00056B0B"/>
    <w:rsid w:val="00056C98"/>
    <w:rsid w:val="00056FBF"/>
    <w:rsid w:val="00057009"/>
    <w:rsid w:val="000578B8"/>
    <w:rsid w:val="000601E3"/>
    <w:rsid w:val="00060E56"/>
    <w:rsid w:val="00060F90"/>
    <w:rsid w:val="00061CDF"/>
    <w:rsid w:val="0006211D"/>
    <w:rsid w:val="00062F84"/>
    <w:rsid w:val="00063B29"/>
    <w:rsid w:val="000643B1"/>
    <w:rsid w:val="00066224"/>
    <w:rsid w:val="0006643E"/>
    <w:rsid w:val="00066676"/>
    <w:rsid w:val="00066E05"/>
    <w:rsid w:val="00066E25"/>
    <w:rsid w:val="00066ECA"/>
    <w:rsid w:val="000670DE"/>
    <w:rsid w:val="00067951"/>
    <w:rsid w:val="0007063F"/>
    <w:rsid w:val="00071623"/>
    <w:rsid w:val="000716A6"/>
    <w:rsid w:val="000717E3"/>
    <w:rsid w:val="00071C4A"/>
    <w:rsid w:val="00072767"/>
    <w:rsid w:val="0008023A"/>
    <w:rsid w:val="00080496"/>
    <w:rsid w:val="000807AF"/>
    <w:rsid w:val="00080D7D"/>
    <w:rsid w:val="00081DEA"/>
    <w:rsid w:val="000821C1"/>
    <w:rsid w:val="00082365"/>
    <w:rsid w:val="000824FF"/>
    <w:rsid w:val="000830E6"/>
    <w:rsid w:val="000831AB"/>
    <w:rsid w:val="00083236"/>
    <w:rsid w:val="000835E7"/>
    <w:rsid w:val="00083906"/>
    <w:rsid w:val="000842EE"/>
    <w:rsid w:val="0008443D"/>
    <w:rsid w:val="00084CEB"/>
    <w:rsid w:val="0008566D"/>
    <w:rsid w:val="000872C8"/>
    <w:rsid w:val="0008744E"/>
    <w:rsid w:val="00087F97"/>
    <w:rsid w:val="00090538"/>
    <w:rsid w:val="0009163F"/>
    <w:rsid w:val="00093D02"/>
    <w:rsid w:val="00094577"/>
    <w:rsid w:val="00094A64"/>
    <w:rsid w:val="00095717"/>
    <w:rsid w:val="0009576B"/>
    <w:rsid w:val="000958E9"/>
    <w:rsid w:val="00095C52"/>
    <w:rsid w:val="00096560"/>
    <w:rsid w:val="000969DD"/>
    <w:rsid w:val="00097463"/>
    <w:rsid w:val="00097BAE"/>
    <w:rsid w:val="000A0617"/>
    <w:rsid w:val="000A0B88"/>
    <w:rsid w:val="000A195A"/>
    <w:rsid w:val="000A23FE"/>
    <w:rsid w:val="000A24D4"/>
    <w:rsid w:val="000A31B0"/>
    <w:rsid w:val="000A3AED"/>
    <w:rsid w:val="000A3F93"/>
    <w:rsid w:val="000A40A7"/>
    <w:rsid w:val="000A475D"/>
    <w:rsid w:val="000A53F3"/>
    <w:rsid w:val="000A61DE"/>
    <w:rsid w:val="000A71BF"/>
    <w:rsid w:val="000A7710"/>
    <w:rsid w:val="000B0AF7"/>
    <w:rsid w:val="000B0DF5"/>
    <w:rsid w:val="000B1216"/>
    <w:rsid w:val="000B142A"/>
    <w:rsid w:val="000B2410"/>
    <w:rsid w:val="000B32B9"/>
    <w:rsid w:val="000B47EF"/>
    <w:rsid w:val="000C05BD"/>
    <w:rsid w:val="000C072C"/>
    <w:rsid w:val="000C0818"/>
    <w:rsid w:val="000C0D23"/>
    <w:rsid w:val="000C18F1"/>
    <w:rsid w:val="000C19B2"/>
    <w:rsid w:val="000C2B2C"/>
    <w:rsid w:val="000C37A6"/>
    <w:rsid w:val="000C4263"/>
    <w:rsid w:val="000C6AFB"/>
    <w:rsid w:val="000C70E0"/>
    <w:rsid w:val="000C7AED"/>
    <w:rsid w:val="000C7D2D"/>
    <w:rsid w:val="000C7DC0"/>
    <w:rsid w:val="000D1332"/>
    <w:rsid w:val="000D2C1C"/>
    <w:rsid w:val="000D38CB"/>
    <w:rsid w:val="000D4097"/>
    <w:rsid w:val="000D4762"/>
    <w:rsid w:val="000D515F"/>
    <w:rsid w:val="000D5BBB"/>
    <w:rsid w:val="000D5CCD"/>
    <w:rsid w:val="000D63C2"/>
    <w:rsid w:val="000E1A2A"/>
    <w:rsid w:val="000E2FCE"/>
    <w:rsid w:val="000E4B44"/>
    <w:rsid w:val="000E5037"/>
    <w:rsid w:val="000E50CE"/>
    <w:rsid w:val="000E5AFA"/>
    <w:rsid w:val="000E5F38"/>
    <w:rsid w:val="000E6696"/>
    <w:rsid w:val="000E67B5"/>
    <w:rsid w:val="000F001D"/>
    <w:rsid w:val="000F2718"/>
    <w:rsid w:val="000F276B"/>
    <w:rsid w:val="000F2DAD"/>
    <w:rsid w:val="000F2DF0"/>
    <w:rsid w:val="000F4DEA"/>
    <w:rsid w:val="000F64C6"/>
    <w:rsid w:val="000F698B"/>
    <w:rsid w:val="000F6B51"/>
    <w:rsid w:val="000F6E25"/>
    <w:rsid w:val="000F7624"/>
    <w:rsid w:val="000F7759"/>
    <w:rsid w:val="00100D99"/>
    <w:rsid w:val="0010161A"/>
    <w:rsid w:val="00101732"/>
    <w:rsid w:val="0010292A"/>
    <w:rsid w:val="00102B09"/>
    <w:rsid w:val="0010377F"/>
    <w:rsid w:val="00105C14"/>
    <w:rsid w:val="0010767B"/>
    <w:rsid w:val="001102AC"/>
    <w:rsid w:val="001102B6"/>
    <w:rsid w:val="0011157C"/>
    <w:rsid w:val="001116EC"/>
    <w:rsid w:val="00111D56"/>
    <w:rsid w:val="00113291"/>
    <w:rsid w:val="00113A16"/>
    <w:rsid w:val="001144A7"/>
    <w:rsid w:val="001149F5"/>
    <w:rsid w:val="001161D7"/>
    <w:rsid w:val="00117ED6"/>
    <w:rsid w:val="001202FD"/>
    <w:rsid w:val="001203DF"/>
    <w:rsid w:val="00120697"/>
    <w:rsid w:val="00120943"/>
    <w:rsid w:val="00120D66"/>
    <w:rsid w:val="00120FB9"/>
    <w:rsid w:val="00121072"/>
    <w:rsid w:val="00122010"/>
    <w:rsid w:val="001233E1"/>
    <w:rsid w:val="00124143"/>
    <w:rsid w:val="0012480E"/>
    <w:rsid w:val="001248C1"/>
    <w:rsid w:val="00124C4D"/>
    <w:rsid w:val="00125C3B"/>
    <w:rsid w:val="00125F1D"/>
    <w:rsid w:val="001267AC"/>
    <w:rsid w:val="00126AAB"/>
    <w:rsid w:val="00127103"/>
    <w:rsid w:val="00127ECA"/>
    <w:rsid w:val="001307A4"/>
    <w:rsid w:val="00131BF3"/>
    <w:rsid w:val="00131F47"/>
    <w:rsid w:val="0013224E"/>
    <w:rsid w:val="001324CC"/>
    <w:rsid w:val="001324DE"/>
    <w:rsid w:val="00132789"/>
    <w:rsid w:val="00133884"/>
    <w:rsid w:val="00134335"/>
    <w:rsid w:val="0013590C"/>
    <w:rsid w:val="00136F46"/>
    <w:rsid w:val="00137317"/>
    <w:rsid w:val="00137945"/>
    <w:rsid w:val="00137A45"/>
    <w:rsid w:val="00141C7D"/>
    <w:rsid w:val="00142066"/>
    <w:rsid w:val="00144A27"/>
    <w:rsid w:val="001453E0"/>
    <w:rsid w:val="00146875"/>
    <w:rsid w:val="00146E5C"/>
    <w:rsid w:val="00146F8A"/>
    <w:rsid w:val="00147999"/>
    <w:rsid w:val="00147B74"/>
    <w:rsid w:val="00150033"/>
    <w:rsid w:val="0015008C"/>
    <w:rsid w:val="00150CD2"/>
    <w:rsid w:val="00151616"/>
    <w:rsid w:val="00152504"/>
    <w:rsid w:val="00152590"/>
    <w:rsid w:val="00153214"/>
    <w:rsid w:val="0015335A"/>
    <w:rsid w:val="00154045"/>
    <w:rsid w:val="00154947"/>
    <w:rsid w:val="00154C9C"/>
    <w:rsid w:val="001550EF"/>
    <w:rsid w:val="001552ED"/>
    <w:rsid w:val="0015676F"/>
    <w:rsid w:val="0015681E"/>
    <w:rsid w:val="00157138"/>
    <w:rsid w:val="00157296"/>
    <w:rsid w:val="00157CCB"/>
    <w:rsid w:val="00162100"/>
    <w:rsid w:val="00162A73"/>
    <w:rsid w:val="00162EE0"/>
    <w:rsid w:val="001630A0"/>
    <w:rsid w:val="001637F6"/>
    <w:rsid w:val="00163834"/>
    <w:rsid w:val="00163A76"/>
    <w:rsid w:val="001646D6"/>
    <w:rsid w:val="00164BB1"/>
    <w:rsid w:val="00164D8A"/>
    <w:rsid w:val="001657E5"/>
    <w:rsid w:val="00165F6A"/>
    <w:rsid w:val="00166684"/>
    <w:rsid w:val="00166ED4"/>
    <w:rsid w:val="00170F14"/>
    <w:rsid w:val="001715E6"/>
    <w:rsid w:val="001718B3"/>
    <w:rsid w:val="00171F3C"/>
    <w:rsid w:val="00172531"/>
    <w:rsid w:val="00172A27"/>
    <w:rsid w:val="00172C37"/>
    <w:rsid w:val="001730DF"/>
    <w:rsid w:val="001733DB"/>
    <w:rsid w:val="00173DA8"/>
    <w:rsid w:val="001755B9"/>
    <w:rsid w:val="001759A3"/>
    <w:rsid w:val="00175F49"/>
    <w:rsid w:val="00176F05"/>
    <w:rsid w:val="00180822"/>
    <w:rsid w:val="001815A5"/>
    <w:rsid w:val="00182D2C"/>
    <w:rsid w:val="00183BC6"/>
    <w:rsid w:val="00184F5C"/>
    <w:rsid w:val="00185617"/>
    <w:rsid w:val="001857B9"/>
    <w:rsid w:val="0018705E"/>
    <w:rsid w:val="0018768D"/>
    <w:rsid w:val="00187B90"/>
    <w:rsid w:val="00187EAD"/>
    <w:rsid w:val="001917E4"/>
    <w:rsid w:val="00191CE6"/>
    <w:rsid w:val="00193039"/>
    <w:rsid w:val="00193CBF"/>
    <w:rsid w:val="00193F16"/>
    <w:rsid w:val="001951BA"/>
    <w:rsid w:val="00195F91"/>
    <w:rsid w:val="0019612D"/>
    <w:rsid w:val="00197722"/>
    <w:rsid w:val="00197916"/>
    <w:rsid w:val="001A1D4E"/>
    <w:rsid w:val="001A23B1"/>
    <w:rsid w:val="001A24BE"/>
    <w:rsid w:val="001A2806"/>
    <w:rsid w:val="001A2BD2"/>
    <w:rsid w:val="001A4052"/>
    <w:rsid w:val="001A54B9"/>
    <w:rsid w:val="001A665D"/>
    <w:rsid w:val="001A6C23"/>
    <w:rsid w:val="001B0B16"/>
    <w:rsid w:val="001B3411"/>
    <w:rsid w:val="001B3BD8"/>
    <w:rsid w:val="001B4D5F"/>
    <w:rsid w:val="001B627E"/>
    <w:rsid w:val="001B6B5A"/>
    <w:rsid w:val="001B6F5F"/>
    <w:rsid w:val="001B71B9"/>
    <w:rsid w:val="001C0667"/>
    <w:rsid w:val="001C0821"/>
    <w:rsid w:val="001C0F98"/>
    <w:rsid w:val="001C1A19"/>
    <w:rsid w:val="001C1CFA"/>
    <w:rsid w:val="001C1FCF"/>
    <w:rsid w:val="001C225F"/>
    <w:rsid w:val="001C2A40"/>
    <w:rsid w:val="001C39CB"/>
    <w:rsid w:val="001C4AB9"/>
    <w:rsid w:val="001C549D"/>
    <w:rsid w:val="001C73F5"/>
    <w:rsid w:val="001C7E70"/>
    <w:rsid w:val="001D0599"/>
    <w:rsid w:val="001D1CC6"/>
    <w:rsid w:val="001D1E1A"/>
    <w:rsid w:val="001D2581"/>
    <w:rsid w:val="001D3225"/>
    <w:rsid w:val="001D3C10"/>
    <w:rsid w:val="001D402A"/>
    <w:rsid w:val="001D5A7B"/>
    <w:rsid w:val="001D6E41"/>
    <w:rsid w:val="001D7010"/>
    <w:rsid w:val="001E0259"/>
    <w:rsid w:val="001E040F"/>
    <w:rsid w:val="001E0B63"/>
    <w:rsid w:val="001E16E6"/>
    <w:rsid w:val="001E1E97"/>
    <w:rsid w:val="001E21BC"/>
    <w:rsid w:val="001E2A88"/>
    <w:rsid w:val="001E342F"/>
    <w:rsid w:val="001E34DA"/>
    <w:rsid w:val="001E36C9"/>
    <w:rsid w:val="001E5E79"/>
    <w:rsid w:val="001E697C"/>
    <w:rsid w:val="001E702E"/>
    <w:rsid w:val="001E7F3D"/>
    <w:rsid w:val="001F1A6E"/>
    <w:rsid w:val="001F1A8A"/>
    <w:rsid w:val="001F54FD"/>
    <w:rsid w:val="001F5CCB"/>
    <w:rsid w:val="001F6099"/>
    <w:rsid w:val="002005D3"/>
    <w:rsid w:val="00200785"/>
    <w:rsid w:val="00201328"/>
    <w:rsid w:val="002027AD"/>
    <w:rsid w:val="00204542"/>
    <w:rsid w:val="002053F2"/>
    <w:rsid w:val="0020636B"/>
    <w:rsid w:val="0020685E"/>
    <w:rsid w:val="00206898"/>
    <w:rsid w:val="00206B68"/>
    <w:rsid w:val="00206CA4"/>
    <w:rsid w:val="00207C07"/>
    <w:rsid w:val="0021016B"/>
    <w:rsid w:val="0021142B"/>
    <w:rsid w:val="00211536"/>
    <w:rsid w:val="00212A7E"/>
    <w:rsid w:val="00213D6B"/>
    <w:rsid w:val="00214118"/>
    <w:rsid w:val="0021429B"/>
    <w:rsid w:val="00214562"/>
    <w:rsid w:val="00214805"/>
    <w:rsid w:val="00215A88"/>
    <w:rsid w:val="002167BF"/>
    <w:rsid w:val="002168B9"/>
    <w:rsid w:val="00216B0D"/>
    <w:rsid w:val="00216F83"/>
    <w:rsid w:val="002176B7"/>
    <w:rsid w:val="00217BCC"/>
    <w:rsid w:val="00217F03"/>
    <w:rsid w:val="00220CAC"/>
    <w:rsid w:val="0022179A"/>
    <w:rsid w:val="00221C61"/>
    <w:rsid w:val="002221BE"/>
    <w:rsid w:val="002227D4"/>
    <w:rsid w:val="002240B8"/>
    <w:rsid w:val="0022656F"/>
    <w:rsid w:val="00226DBA"/>
    <w:rsid w:val="0022768F"/>
    <w:rsid w:val="00227A46"/>
    <w:rsid w:val="00227D61"/>
    <w:rsid w:val="00230193"/>
    <w:rsid w:val="002305AF"/>
    <w:rsid w:val="00232ADE"/>
    <w:rsid w:val="0023490F"/>
    <w:rsid w:val="00234AEB"/>
    <w:rsid w:val="00234B29"/>
    <w:rsid w:val="0023506F"/>
    <w:rsid w:val="0023700C"/>
    <w:rsid w:val="0024063F"/>
    <w:rsid w:val="0024189A"/>
    <w:rsid w:val="00241F57"/>
    <w:rsid w:val="00242491"/>
    <w:rsid w:val="00242CC4"/>
    <w:rsid w:val="00242F23"/>
    <w:rsid w:val="00243397"/>
    <w:rsid w:val="0024544E"/>
    <w:rsid w:val="00246606"/>
    <w:rsid w:val="0024673A"/>
    <w:rsid w:val="00246769"/>
    <w:rsid w:val="00246D78"/>
    <w:rsid w:val="002478F6"/>
    <w:rsid w:val="00250E74"/>
    <w:rsid w:val="00251F80"/>
    <w:rsid w:val="002521A4"/>
    <w:rsid w:val="00252981"/>
    <w:rsid w:val="00254051"/>
    <w:rsid w:val="00255096"/>
    <w:rsid w:val="002563AE"/>
    <w:rsid w:val="00256441"/>
    <w:rsid w:val="00256DF2"/>
    <w:rsid w:val="00257075"/>
    <w:rsid w:val="0025765D"/>
    <w:rsid w:val="00260E78"/>
    <w:rsid w:val="00261814"/>
    <w:rsid w:val="00262359"/>
    <w:rsid w:val="00262410"/>
    <w:rsid w:val="00263745"/>
    <w:rsid w:val="0026425A"/>
    <w:rsid w:val="00264F44"/>
    <w:rsid w:val="00265450"/>
    <w:rsid w:val="002655C6"/>
    <w:rsid w:val="002656DC"/>
    <w:rsid w:val="00265B3E"/>
    <w:rsid w:val="0026732E"/>
    <w:rsid w:val="002703CF"/>
    <w:rsid w:val="0027116E"/>
    <w:rsid w:val="00271263"/>
    <w:rsid w:val="00271931"/>
    <w:rsid w:val="00273576"/>
    <w:rsid w:val="00273DC5"/>
    <w:rsid w:val="00274E07"/>
    <w:rsid w:val="0027628D"/>
    <w:rsid w:val="00277AD3"/>
    <w:rsid w:val="00277C53"/>
    <w:rsid w:val="002800CE"/>
    <w:rsid w:val="00280D91"/>
    <w:rsid w:val="00282333"/>
    <w:rsid w:val="0028267A"/>
    <w:rsid w:val="0028285D"/>
    <w:rsid w:val="002828B3"/>
    <w:rsid w:val="00282C12"/>
    <w:rsid w:val="00282C97"/>
    <w:rsid w:val="002832B1"/>
    <w:rsid w:val="00284069"/>
    <w:rsid w:val="002841E4"/>
    <w:rsid w:val="00284576"/>
    <w:rsid w:val="002865C5"/>
    <w:rsid w:val="002866D9"/>
    <w:rsid w:val="00287D20"/>
    <w:rsid w:val="002904B6"/>
    <w:rsid w:val="00290B48"/>
    <w:rsid w:val="002918D1"/>
    <w:rsid w:val="00291C76"/>
    <w:rsid w:val="002926C1"/>
    <w:rsid w:val="002927BB"/>
    <w:rsid w:val="00294361"/>
    <w:rsid w:val="002944F1"/>
    <w:rsid w:val="00294C11"/>
    <w:rsid w:val="00296383"/>
    <w:rsid w:val="00296440"/>
    <w:rsid w:val="00296925"/>
    <w:rsid w:val="00296BF5"/>
    <w:rsid w:val="00297479"/>
    <w:rsid w:val="002A05DB"/>
    <w:rsid w:val="002A0739"/>
    <w:rsid w:val="002A091D"/>
    <w:rsid w:val="002A17EC"/>
    <w:rsid w:val="002A20C6"/>
    <w:rsid w:val="002A2642"/>
    <w:rsid w:val="002A4E8D"/>
    <w:rsid w:val="002A5268"/>
    <w:rsid w:val="002A5BA0"/>
    <w:rsid w:val="002A61F8"/>
    <w:rsid w:val="002A77DF"/>
    <w:rsid w:val="002B047F"/>
    <w:rsid w:val="002B0787"/>
    <w:rsid w:val="002B0BB9"/>
    <w:rsid w:val="002B1A30"/>
    <w:rsid w:val="002B1BD4"/>
    <w:rsid w:val="002B233E"/>
    <w:rsid w:val="002B385C"/>
    <w:rsid w:val="002B38D6"/>
    <w:rsid w:val="002B5CD5"/>
    <w:rsid w:val="002B5DE6"/>
    <w:rsid w:val="002B5F09"/>
    <w:rsid w:val="002B5F74"/>
    <w:rsid w:val="002B7B19"/>
    <w:rsid w:val="002C0F76"/>
    <w:rsid w:val="002C1092"/>
    <w:rsid w:val="002C16FE"/>
    <w:rsid w:val="002C309C"/>
    <w:rsid w:val="002C34D9"/>
    <w:rsid w:val="002C3AC0"/>
    <w:rsid w:val="002C568A"/>
    <w:rsid w:val="002C583C"/>
    <w:rsid w:val="002C729A"/>
    <w:rsid w:val="002C768E"/>
    <w:rsid w:val="002C7BF5"/>
    <w:rsid w:val="002D0CAC"/>
    <w:rsid w:val="002D2864"/>
    <w:rsid w:val="002D31EE"/>
    <w:rsid w:val="002D3535"/>
    <w:rsid w:val="002D3703"/>
    <w:rsid w:val="002D3E29"/>
    <w:rsid w:val="002D46D0"/>
    <w:rsid w:val="002D493E"/>
    <w:rsid w:val="002D7259"/>
    <w:rsid w:val="002E056A"/>
    <w:rsid w:val="002E0696"/>
    <w:rsid w:val="002E0A03"/>
    <w:rsid w:val="002E108E"/>
    <w:rsid w:val="002E10B2"/>
    <w:rsid w:val="002E1147"/>
    <w:rsid w:val="002E1914"/>
    <w:rsid w:val="002E2292"/>
    <w:rsid w:val="002E2986"/>
    <w:rsid w:val="002E2FA0"/>
    <w:rsid w:val="002E4466"/>
    <w:rsid w:val="002E4C78"/>
    <w:rsid w:val="002E5850"/>
    <w:rsid w:val="002E5F23"/>
    <w:rsid w:val="002E669F"/>
    <w:rsid w:val="002E7D12"/>
    <w:rsid w:val="002F06F2"/>
    <w:rsid w:val="002F1DFC"/>
    <w:rsid w:val="002F236A"/>
    <w:rsid w:val="002F2EB3"/>
    <w:rsid w:val="002F3242"/>
    <w:rsid w:val="002F3901"/>
    <w:rsid w:val="002F4C6A"/>
    <w:rsid w:val="002F77F2"/>
    <w:rsid w:val="002F781A"/>
    <w:rsid w:val="002F7F44"/>
    <w:rsid w:val="003014EA"/>
    <w:rsid w:val="00301ADA"/>
    <w:rsid w:val="00301B4C"/>
    <w:rsid w:val="00301B7D"/>
    <w:rsid w:val="00301D3F"/>
    <w:rsid w:val="00301F3A"/>
    <w:rsid w:val="00304DEB"/>
    <w:rsid w:val="00305258"/>
    <w:rsid w:val="00305CD6"/>
    <w:rsid w:val="00306045"/>
    <w:rsid w:val="003075C8"/>
    <w:rsid w:val="003075E5"/>
    <w:rsid w:val="00310BC5"/>
    <w:rsid w:val="003114DC"/>
    <w:rsid w:val="003127FD"/>
    <w:rsid w:val="00312F65"/>
    <w:rsid w:val="003137AE"/>
    <w:rsid w:val="0031380D"/>
    <w:rsid w:val="00314EE2"/>
    <w:rsid w:val="003158AB"/>
    <w:rsid w:val="0031795F"/>
    <w:rsid w:val="00317A4A"/>
    <w:rsid w:val="00317E64"/>
    <w:rsid w:val="003217BA"/>
    <w:rsid w:val="00321EA1"/>
    <w:rsid w:val="003226A1"/>
    <w:rsid w:val="003229F6"/>
    <w:rsid w:val="00322FD0"/>
    <w:rsid w:val="00323815"/>
    <w:rsid w:val="00323A76"/>
    <w:rsid w:val="00323D10"/>
    <w:rsid w:val="00323D7D"/>
    <w:rsid w:val="00324278"/>
    <w:rsid w:val="00324905"/>
    <w:rsid w:val="00324C43"/>
    <w:rsid w:val="00324D7B"/>
    <w:rsid w:val="0032516D"/>
    <w:rsid w:val="00325682"/>
    <w:rsid w:val="00325E1A"/>
    <w:rsid w:val="003260EB"/>
    <w:rsid w:val="0032648C"/>
    <w:rsid w:val="00326966"/>
    <w:rsid w:val="003270C5"/>
    <w:rsid w:val="003274FD"/>
    <w:rsid w:val="00327744"/>
    <w:rsid w:val="003300BF"/>
    <w:rsid w:val="00330F48"/>
    <w:rsid w:val="003317C3"/>
    <w:rsid w:val="00332239"/>
    <w:rsid w:val="00332588"/>
    <w:rsid w:val="003328F3"/>
    <w:rsid w:val="00333191"/>
    <w:rsid w:val="003334D2"/>
    <w:rsid w:val="003358B0"/>
    <w:rsid w:val="00336610"/>
    <w:rsid w:val="0033676C"/>
    <w:rsid w:val="003373E0"/>
    <w:rsid w:val="00337419"/>
    <w:rsid w:val="003376AC"/>
    <w:rsid w:val="00340106"/>
    <w:rsid w:val="003403D0"/>
    <w:rsid w:val="00341114"/>
    <w:rsid w:val="00341C7C"/>
    <w:rsid w:val="003442F9"/>
    <w:rsid w:val="00345DD6"/>
    <w:rsid w:val="00346774"/>
    <w:rsid w:val="00346BE4"/>
    <w:rsid w:val="00351A87"/>
    <w:rsid w:val="00352553"/>
    <w:rsid w:val="00353DA2"/>
    <w:rsid w:val="0035487B"/>
    <w:rsid w:val="00356C50"/>
    <w:rsid w:val="00357B5A"/>
    <w:rsid w:val="0036138B"/>
    <w:rsid w:val="00361406"/>
    <w:rsid w:val="0036187B"/>
    <w:rsid w:val="00361A43"/>
    <w:rsid w:val="0036330F"/>
    <w:rsid w:val="00364180"/>
    <w:rsid w:val="00364AE9"/>
    <w:rsid w:val="00365AE4"/>
    <w:rsid w:val="00365D6D"/>
    <w:rsid w:val="003665FF"/>
    <w:rsid w:val="00366A4F"/>
    <w:rsid w:val="00366D22"/>
    <w:rsid w:val="00367442"/>
    <w:rsid w:val="0036746B"/>
    <w:rsid w:val="00367864"/>
    <w:rsid w:val="003702D9"/>
    <w:rsid w:val="0037037D"/>
    <w:rsid w:val="00370668"/>
    <w:rsid w:val="003709C8"/>
    <w:rsid w:val="00370BC6"/>
    <w:rsid w:val="0037111D"/>
    <w:rsid w:val="003719F7"/>
    <w:rsid w:val="0037236B"/>
    <w:rsid w:val="00372937"/>
    <w:rsid w:val="00375412"/>
    <w:rsid w:val="00375B8D"/>
    <w:rsid w:val="00375C55"/>
    <w:rsid w:val="00377D45"/>
    <w:rsid w:val="00380F2B"/>
    <w:rsid w:val="00381868"/>
    <w:rsid w:val="00381BB8"/>
    <w:rsid w:val="00382186"/>
    <w:rsid w:val="003824BF"/>
    <w:rsid w:val="00382E22"/>
    <w:rsid w:val="00385B1E"/>
    <w:rsid w:val="00385B28"/>
    <w:rsid w:val="00387589"/>
    <w:rsid w:val="0039064E"/>
    <w:rsid w:val="003907F0"/>
    <w:rsid w:val="00390D76"/>
    <w:rsid w:val="00391437"/>
    <w:rsid w:val="0039147E"/>
    <w:rsid w:val="00391AF1"/>
    <w:rsid w:val="00391D13"/>
    <w:rsid w:val="00393C93"/>
    <w:rsid w:val="003940DE"/>
    <w:rsid w:val="00394586"/>
    <w:rsid w:val="0039478E"/>
    <w:rsid w:val="00394AB6"/>
    <w:rsid w:val="003953EA"/>
    <w:rsid w:val="003959F2"/>
    <w:rsid w:val="00397181"/>
    <w:rsid w:val="00397A39"/>
    <w:rsid w:val="003A1232"/>
    <w:rsid w:val="003A1324"/>
    <w:rsid w:val="003A154C"/>
    <w:rsid w:val="003A15E1"/>
    <w:rsid w:val="003A1B69"/>
    <w:rsid w:val="003A1F08"/>
    <w:rsid w:val="003A27F8"/>
    <w:rsid w:val="003A3F45"/>
    <w:rsid w:val="003A5404"/>
    <w:rsid w:val="003A5992"/>
    <w:rsid w:val="003A643C"/>
    <w:rsid w:val="003A6958"/>
    <w:rsid w:val="003A6F59"/>
    <w:rsid w:val="003A789D"/>
    <w:rsid w:val="003B0138"/>
    <w:rsid w:val="003B0D54"/>
    <w:rsid w:val="003B3D62"/>
    <w:rsid w:val="003B4B76"/>
    <w:rsid w:val="003B5BED"/>
    <w:rsid w:val="003B5C41"/>
    <w:rsid w:val="003B6546"/>
    <w:rsid w:val="003B68A3"/>
    <w:rsid w:val="003B728E"/>
    <w:rsid w:val="003C07B9"/>
    <w:rsid w:val="003C07ED"/>
    <w:rsid w:val="003C381C"/>
    <w:rsid w:val="003C42A1"/>
    <w:rsid w:val="003C4510"/>
    <w:rsid w:val="003C4835"/>
    <w:rsid w:val="003C4BC4"/>
    <w:rsid w:val="003C60BC"/>
    <w:rsid w:val="003D3002"/>
    <w:rsid w:val="003D3AE6"/>
    <w:rsid w:val="003D424D"/>
    <w:rsid w:val="003D46F6"/>
    <w:rsid w:val="003D4C89"/>
    <w:rsid w:val="003D6BF4"/>
    <w:rsid w:val="003D73C8"/>
    <w:rsid w:val="003D7614"/>
    <w:rsid w:val="003D7710"/>
    <w:rsid w:val="003D7ABD"/>
    <w:rsid w:val="003E00D4"/>
    <w:rsid w:val="003E0304"/>
    <w:rsid w:val="003E03EC"/>
    <w:rsid w:val="003E31AC"/>
    <w:rsid w:val="003E3C4C"/>
    <w:rsid w:val="003E5675"/>
    <w:rsid w:val="003E5AC5"/>
    <w:rsid w:val="003E6263"/>
    <w:rsid w:val="003E6CB8"/>
    <w:rsid w:val="003E751F"/>
    <w:rsid w:val="003E76E1"/>
    <w:rsid w:val="003F0857"/>
    <w:rsid w:val="003F102E"/>
    <w:rsid w:val="003F13E7"/>
    <w:rsid w:val="003F1F46"/>
    <w:rsid w:val="003F1F66"/>
    <w:rsid w:val="003F2631"/>
    <w:rsid w:val="003F3976"/>
    <w:rsid w:val="003F4001"/>
    <w:rsid w:val="003F55DD"/>
    <w:rsid w:val="003F63D9"/>
    <w:rsid w:val="004000C7"/>
    <w:rsid w:val="004011E6"/>
    <w:rsid w:val="004016A4"/>
    <w:rsid w:val="0040187F"/>
    <w:rsid w:val="004023D6"/>
    <w:rsid w:val="0040282D"/>
    <w:rsid w:val="004040CA"/>
    <w:rsid w:val="004047A6"/>
    <w:rsid w:val="00404BC7"/>
    <w:rsid w:val="004056DB"/>
    <w:rsid w:val="004058B1"/>
    <w:rsid w:val="00406E5E"/>
    <w:rsid w:val="00411277"/>
    <w:rsid w:val="004120D0"/>
    <w:rsid w:val="0041268E"/>
    <w:rsid w:val="0041292C"/>
    <w:rsid w:val="00413EDB"/>
    <w:rsid w:val="00413F9E"/>
    <w:rsid w:val="00414ED8"/>
    <w:rsid w:val="00415174"/>
    <w:rsid w:val="00416C5A"/>
    <w:rsid w:val="004178BE"/>
    <w:rsid w:val="0042032D"/>
    <w:rsid w:val="00420AA6"/>
    <w:rsid w:val="00424608"/>
    <w:rsid w:val="00427951"/>
    <w:rsid w:val="00430796"/>
    <w:rsid w:val="00430A55"/>
    <w:rsid w:val="00431D95"/>
    <w:rsid w:val="004322AB"/>
    <w:rsid w:val="00432A02"/>
    <w:rsid w:val="00432D0E"/>
    <w:rsid w:val="00432E25"/>
    <w:rsid w:val="0043342E"/>
    <w:rsid w:val="0043365F"/>
    <w:rsid w:val="0043450F"/>
    <w:rsid w:val="0043537D"/>
    <w:rsid w:val="00440BB5"/>
    <w:rsid w:val="00441273"/>
    <w:rsid w:val="004426D2"/>
    <w:rsid w:val="00443892"/>
    <w:rsid w:val="004439C6"/>
    <w:rsid w:val="00444D5C"/>
    <w:rsid w:val="00445399"/>
    <w:rsid w:val="00447198"/>
    <w:rsid w:val="004473F2"/>
    <w:rsid w:val="004476B5"/>
    <w:rsid w:val="0044772C"/>
    <w:rsid w:val="00450BF3"/>
    <w:rsid w:val="00450EDD"/>
    <w:rsid w:val="004518B5"/>
    <w:rsid w:val="0045388D"/>
    <w:rsid w:val="00454586"/>
    <w:rsid w:val="004552E1"/>
    <w:rsid w:val="00455400"/>
    <w:rsid w:val="00455B5E"/>
    <w:rsid w:val="004560DA"/>
    <w:rsid w:val="00456F8C"/>
    <w:rsid w:val="0045711C"/>
    <w:rsid w:val="00460BFC"/>
    <w:rsid w:val="004630C6"/>
    <w:rsid w:val="00464592"/>
    <w:rsid w:val="004648B1"/>
    <w:rsid w:val="00464A9C"/>
    <w:rsid w:val="00464B4F"/>
    <w:rsid w:val="00464DDB"/>
    <w:rsid w:val="00465075"/>
    <w:rsid w:val="00465665"/>
    <w:rsid w:val="00465C17"/>
    <w:rsid w:val="004662B7"/>
    <w:rsid w:val="00466A3F"/>
    <w:rsid w:val="0046721B"/>
    <w:rsid w:val="00467CC6"/>
    <w:rsid w:val="00467E5C"/>
    <w:rsid w:val="00470A37"/>
    <w:rsid w:val="004711AA"/>
    <w:rsid w:val="004714F2"/>
    <w:rsid w:val="004721D9"/>
    <w:rsid w:val="00472F70"/>
    <w:rsid w:val="00473959"/>
    <w:rsid w:val="004740A6"/>
    <w:rsid w:val="00474E49"/>
    <w:rsid w:val="00475771"/>
    <w:rsid w:val="0047615B"/>
    <w:rsid w:val="00476883"/>
    <w:rsid w:val="00477760"/>
    <w:rsid w:val="00480F9D"/>
    <w:rsid w:val="00481062"/>
    <w:rsid w:val="0048204D"/>
    <w:rsid w:val="004821A3"/>
    <w:rsid w:val="00483009"/>
    <w:rsid w:val="00483A13"/>
    <w:rsid w:val="0048487A"/>
    <w:rsid w:val="0048658C"/>
    <w:rsid w:val="004867A6"/>
    <w:rsid w:val="00486AF6"/>
    <w:rsid w:val="004911A0"/>
    <w:rsid w:val="00491653"/>
    <w:rsid w:val="00492C4F"/>
    <w:rsid w:val="00492D20"/>
    <w:rsid w:val="0049321D"/>
    <w:rsid w:val="004952EF"/>
    <w:rsid w:val="004953A2"/>
    <w:rsid w:val="00495521"/>
    <w:rsid w:val="004957E6"/>
    <w:rsid w:val="00495BEF"/>
    <w:rsid w:val="00495E7D"/>
    <w:rsid w:val="00497406"/>
    <w:rsid w:val="00497A14"/>
    <w:rsid w:val="00497BE3"/>
    <w:rsid w:val="00497E4D"/>
    <w:rsid w:val="004A0698"/>
    <w:rsid w:val="004A0DE0"/>
    <w:rsid w:val="004A1B9F"/>
    <w:rsid w:val="004A1C80"/>
    <w:rsid w:val="004A2471"/>
    <w:rsid w:val="004A3D2B"/>
    <w:rsid w:val="004A5825"/>
    <w:rsid w:val="004A6B41"/>
    <w:rsid w:val="004A6B53"/>
    <w:rsid w:val="004A7D90"/>
    <w:rsid w:val="004B07E8"/>
    <w:rsid w:val="004B1DB6"/>
    <w:rsid w:val="004B2F65"/>
    <w:rsid w:val="004B2F93"/>
    <w:rsid w:val="004B2FDA"/>
    <w:rsid w:val="004B3223"/>
    <w:rsid w:val="004B3A43"/>
    <w:rsid w:val="004B4F94"/>
    <w:rsid w:val="004B5A3D"/>
    <w:rsid w:val="004B61EC"/>
    <w:rsid w:val="004B7ECC"/>
    <w:rsid w:val="004C02D0"/>
    <w:rsid w:val="004C06F5"/>
    <w:rsid w:val="004C0CC4"/>
    <w:rsid w:val="004C10A8"/>
    <w:rsid w:val="004C263F"/>
    <w:rsid w:val="004C28F5"/>
    <w:rsid w:val="004C33D4"/>
    <w:rsid w:val="004C3559"/>
    <w:rsid w:val="004C368F"/>
    <w:rsid w:val="004C61D7"/>
    <w:rsid w:val="004D023A"/>
    <w:rsid w:val="004D090F"/>
    <w:rsid w:val="004D0C97"/>
    <w:rsid w:val="004D3BAA"/>
    <w:rsid w:val="004D5129"/>
    <w:rsid w:val="004D5C4C"/>
    <w:rsid w:val="004D67A6"/>
    <w:rsid w:val="004D7742"/>
    <w:rsid w:val="004D7E2C"/>
    <w:rsid w:val="004E0417"/>
    <w:rsid w:val="004E0511"/>
    <w:rsid w:val="004E1FD8"/>
    <w:rsid w:val="004E29B0"/>
    <w:rsid w:val="004E362E"/>
    <w:rsid w:val="004E4A1D"/>
    <w:rsid w:val="004E4A73"/>
    <w:rsid w:val="004E4FAF"/>
    <w:rsid w:val="004E7328"/>
    <w:rsid w:val="004E75BD"/>
    <w:rsid w:val="004E7AE3"/>
    <w:rsid w:val="004F1628"/>
    <w:rsid w:val="004F1B30"/>
    <w:rsid w:val="004F1BC5"/>
    <w:rsid w:val="004F1E86"/>
    <w:rsid w:val="004F319A"/>
    <w:rsid w:val="004F3208"/>
    <w:rsid w:val="004F4A81"/>
    <w:rsid w:val="004F4D0A"/>
    <w:rsid w:val="004F7AA0"/>
    <w:rsid w:val="004F7DDA"/>
    <w:rsid w:val="004F7FE0"/>
    <w:rsid w:val="00500915"/>
    <w:rsid w:val="005011AD"/>
    <w:rsid w:val="005012E9"/>
    <w:rsid w:val="0050211B"/>
    <w:rsid w:val="00502D7C"/>
    <w:rsid w:val="00503146"/>
    <w:rsid w:val="0050351F"/>
    <w:rsid w:val="005043AC"/>
    <w:rsid w:val="0050470B"/>
    <w:rsid w:val="00504850"/>
    <w:rsid w:val="0050504E"/>
    <w:rsid w:val="0050572F"/>
    <w:rsid w:val="00505F8D"/>
    <w:rsid w:val="005062F8"/>
    <w:rsid w:val="005077A1"/>
    <w:rsid w:val="00507B88"/>
    <w:rsid w:val="00507BF4"/>
    <w:rsid w:val="00510240"/>
    <w:rsid w:val="00511EDF"/>
    <w:rsid w:val="0051278D"/>
    <w:rsid w:val="0051290A"/>
    <w:rsid w:val="005131CD"/>
    <w:rsid w:val="0051320D"/>
    <w:rsid w:val="005141DB"/>
    <w:rsid w:val="005168C1"/>
    <w:rsid w:val="0051737E"/>
    <w:rsid w:val="00517BA6"/>
    <w:rsid w:val="005207E9"/>
    <w:rsid w:val="00521BE5"/>
    <w:rsid w:val="00522C0B"/>
    <w:rsid w:val="00523897"/>
    <w:rsid w:val="005247A8"/>
    <w:rsid w:val="00525436"/>
    <w:rsid w:val="00527818"/>
    <w:rsid w:val="00527C17"/>
    <w:rsid w:val="00527EB0"/>
    <w:rsid w:val="005307F0"/>
    <w:rsid w:val="005327F2"/>
    <w:rsid w:val="005337A4"/>
    <w:rsid w:val="00533A05"/>
    <w:rsid w:val="00534ECA"/>
    <w:rsid w:val="00535345"/>
    <w:rsid w:val="00535761"/>
    <w:rsid w:val="00535D5D"/>
    <w:rsid w:val="00536250"/>
    <w:rsid w:val="00536F3E"/>
    <w:rsid w:val="005375BF"/>
    <w:rsid w:val="0054035A"/>
    <w:rsid w:val="00540530"/>
    <w:rsid w:val="00540761"/>
    <w:rsid w:val="00541AF9"/>
    <w:rsid w:val="00541B18"/>
    <w:rsid w:val="005424FA"/>
    <w:rsid w:val="005425F4"/>
    <w:rsid w:val="00544123"/>
    <w:rsid w:val="00544AD5"/>
    <w:rsid w:val="00544CF8"/>
    <w:rsid w:val="00545140"/>
    <w:rsid w:val="005453DF"/>
    <w:rsid w:val="00545D48"/>
    <w:rsid w:val="005468C9"/>
    <w:rsid w:val="0054737E"/>
    <w:rsid w:val="00547938"/>
    <w:rsid w:val="0055029B"/>
    <w:rsid w:val="00550707"/>
    <w:rsid w:val="0055138C"/>
    <w:rsid w:val="005514E5"/>
    <w:rsid w:val="00553AAF"/>
    <w:rsid w:val="005545F2"/>
    <w:rsid w:val="005550BA"/>
    <w:rsid w:val="0055565B"/>
    <w:rsid w:val="0055644E"/>
    <w:rsid w:val="005564BE"/>
    <w:rsid w:val="00556DA6"/>
    <w:rsid w:val="00557628"/>
    <w:rsid w:val="005618F1"/>
    <w:rsid w:val="00561A5F"/>
    <w:rsid w:val="00561C5E"/>
    <w:rsid w:val="0056268F"/>
    <w:rsid w:val="005640AE"/>
    <w:rsid w:val="00564146"/>
    <w:rsid w:val="00564919"/>
    <w:rsid w:val="00564BB4"/>
    <w:rsid w:val="00564BE6"/>
    <w:rsid w:val="005655A7"/>
    <w:rsid w:val="00566017"/>
    <w:rsid w:val="00567E09"/>
    <w:rsid w:val="00567F30"/>
    <w:rsid w:val="00570250"/>
    <w:rsid w:val="00570831"/>
    <w:rsid w:val="00571738"/>
    <w:rsid w:val="00573844"/>
    <w:rsid w:val="00573AC3"/>
    <w:rsid w:val="00573BC1"/>
    <w:rsid w:val="00574413"/>
    <w:rsid w:val="00574569"/>
    <w:rsid w:val="00574D6C"/>
    <w:rsid w:val="0057555D"/>
    <w:rsid w:val="00581F4A"/>
    <w:rsid w:val="005829CE"/>
    <w:rsid w:val="00582A87"/>
    <w:rsid w:val="00582D7D"/>
    <w:rsid w:val="00583019"/>
    <w:rsid w:val="00583512"/>
    <w:rsid w:val="005836DD"/>
    <w:rsid w:val="005839D2"/>
    <w:rsid w:val="00583CF4"/>
    <w:rsid w:val="00585FA0"/>
    <w:rsid w:val="005866F7"/>
    <w:rsid w:val="00586B9D"/>
    <w:rsid w:val="005872DE"/>
    <w:rsid w:val="0058756D"/>
    <w:rsid w:val="005901B6"/>
    <w:rsid w:val="00595287"/>
    <w:rsid w:val="00595CE0"/>
    <w:rsid w:val="00596096"/>
    <w:rsid w:val="00596F3C"/>
    <w:rsid w:val="005A0BE1"/>
    <w:rsid w:val="005A0D76"/>
    <w:rsid w:val="005A17F3"/>
    <w:rsid w:val="005A1DD0"/>
    <w:rsid w:val="005A2176"/>
    <w:rsid w:val="005A25EB"/>
    <w:rsid w:val="005A3667"/>
    <w:rsid w:val="005A3CB9"/>
    <w:rsid w:val="005A4050"/>
    <w:rsid w:val="005A41A0"/>
    <w:rsid w:val="005A57A5"/>
    <w:rsid w:val="005A6268"/>
    <w:rsid w:val="005A6800"/>
    <w:rsid w:val="005B090B"/>
    <w:rsid w:val="005B0C37"/>
    <w:rsid w:val="005B1D9C"/>
    <w:rsid w:val="005B5373"/>
    <w:rsid w:val="005B59E8"/>
    <w:rsid w:val="005B6620"/>
    <w:rsid w:val="005B79B7"/>
    <w:rsid w:val="005C06DC"/>
    <w:rsid w:val="005C1024"/>
    <w:rsid w:val="005C12B1"/>
    <w:rsid w:val="005C1D14"/>
    <w:rsid w:val="005C201D"/>
    <w:rsid w:val="005C3BAD"/>
    <w:rsid w:val="005C510C"/>
    <w:rsid w:val="005C57D4"/>
    <w:rsid w:val="005C61F3"/>
    <w:rsid w:val="005D0ECF"/>
    <w:rsid w:val="005D15F2"/>
    <w:rsid w:val="005D16D1"/>
    <w:rsid w:val="005D24EF"/>
    <w:rsid w:val="005D3074"/>
    <w:rsid w:val="005D3442"/>
    <w:rsid w:val="005D36B7"/>
    <w:rsid w:val="005D4F95"/>
    <w:rsid w:val="005D5BAB"/>
    <w:rsid w:val="005D6584"/>
    <w:rsid w:val="005D6D77"/>
    <w:rsid w:val="005D7D25"/>
    <w:rsid w:val="005D7D6B"/>
    <w:rsid w:val="005E071A"/>
    <w:rsid w:val="005E34F0"/>
    <w:rsid w:val="005E4182"/>
    <w:rsid w:val="005E4EDF"/>
    <w:rsid w:val="005E5625"/>
    <w:rsid w:val="005E5ED1"/>
    <w:rsid w:val="005E61B7"/>
    <w:rsid w:val="005E74DD"/>
    <w:rsid w:val="005E7C23"/>
    <w:rsid w:val="005F01BF"/>
    <w:rsid w:val="005F0923"/>
    <w:rsid w:val="005F0B2D"/>
    <w:rsid w:val="005F1840"/>
    <w:rsid w:val="005F32EC"/>
    <w:rsid w:val="005F34F9"/>
    <w:rsid w:val="005F3813"/>
    <w:rsid w:val="005F4669"/>
    <w:rsid w:val="005F5C78"/>
    <w:rsid w:val="005F5EBF"/>
    <w:rsid w:val="005F7D1B"/>
    <w:rsid w:val="00600D45"/>
    <w:rsid w:val="006011F6"/>
    <w:rsid w:val="0060216D"/>
    <w:rsid w:val="00604585"/>
    <w:rsid w:val="00604901"/>
    <w:rsid w:val="00605E89"/>
    <w:rsid w:val="00606081"/>
    <w:rsid w:val="0060662E"/>
    <w:rsid w:val="00606C0C"/>
    <w:rsid w:val="00610EB0"/>
    <w:rsid w:val="00611242"/>
    <w:rsid w:val="00611D33"/>
    <w:rsid w:val="00611E80"/>
    <w:rsid w:val="006120F5"/>
    <w:rsid w:val="0061214B"/>
    <w:rsid w:val="006128D6"/>
    <w:rsid w:val="00613098"/>
    <w:rsid w:val="00613813"/>
    <w:rsid w:val="0061385F"/>
    <w:rsid w:val="006147B5"/>
    <w:rsid w:val="006147ED"/>
    <w:rsid w:val="00621E2B"/>
    <w:rsid w:val="00623A9C"/>
    <w:rsid w:val="006249A7"/>
    <w:rsid w:val="00625D00"/>
    <w:rsid w:val="006266A1"/>
    <w:rsid w:val="00627538"/>
    <w:rsid w:val="00630C0B"/>
    <w:rsid w:val="006312A0"/>
    <w:rsid w:val="00631762"/>
    <w:rsid w:val="00631900"/>
    <w:rsid w:val="00632909"/>
    <w:rsid w:val="0063379E"/>
    <w:rsid w:val="00633DB6"/>
    <w:rsid w:val="0063459F"/>
    <w:rsid w:val="0063484F"/>
    <w:rsid w:val="006357D2"/>
    <w:rsid w:val="00636E21"/>
    <w:rsid w:val="00637B96"/>
    <w:rsid w:val="00637F4F"/>
    <w:rsid w:val="006407FF"/>
    <w:rsid w:val="00643FF1"/>
    <w:rsid w:val="00646EAA"/>
    <w:rsid w:val="006475FF"/>
    <w:rsid w:val="00647BD7"/>
    <w:rsid w:val="00647C83"/>
    <w:rsid w:val="00647FD8"/>
    <w:rsid w:val="006503BA"/>
    <w:rsid w:val="006525E9"/>
    <w:rsid w:val="0065260D"/>
    <w:rsid w:val="00653262"/>
    <w:rsid w:val="00653DA1"/>
    <w:rsid w:val="00654703"/>
    <w:rsid w:val="006547A2"/>
    <w:rsid w:val="006557F7"/>
    <w:rsid w:val="00657779"/>
    <w:rsid w:val="00657D88"/>
    <w:rsid w:val="00660F02"/>
    <w:rsid w:val="00661130"/>
    <w:rsid w:val="0066129D"/>
    <w:rsid w:val="00661461"/>
    <w:rsid w:val="00661974"/>
    <w:rsid w:val="00661C18"/>
    <w:rsid w:val="00661EB4"/>
    <w:rsid w:val="00662148"/>
    <w:rsid w:val="0066267F"/>
    <w:rsid w:val="00662A10"/>
    <w:rsid w:val="00663523"/>
    <w:rsid w:val="00663713"/>
    <w:rsid w:val="00663AE1"/>
    <w:rsid w:val="0066461B"/>
    <w:rsid w:val="00665072"/>
    <w:rsid w:val="0066577F"/>
    <w:rsid w:val="00666F82"/>
    <w:rsid w:val="006674CE"/>
    <w:rsid w:val="00667B50"/>
    <w:rsid w:val="00667CAD"/>
    <w:rsid w:val="0067039F"/>
    <w:rsid w:val="00670A04"/>
    <w:rsid w:val="0067204D"/>
    <w:rsid w:val="0067227F"/>
    <w:rsid w:val="00672EFD"/>
    <w:rsid w:val="00674A5C"/>
    <w:rsid w:val="00675B87"/>
    <w:rsid w:val="00675D7B"/>
    <w:rsid w:val="006760B3"/>
    <w:rsid w:val="00677D41"/>
    <w:rsid w:val="00680797"/>
    <w:rsid w:val="00681A5F"/>
    <w:rsid w:val="00681DFD"/>
    <w:rsid w:val="00682D8B"/>
    <w:rsid w:val="00685A3A"/>
    <w:rsid w:val="00686C18"/>
    <w:rsid w:val="00690E51"/>
    <w:rsid w:val="0069130F"/>
    <w:rsid w:val="006919FC"/>
    <w:rsid w:val="0069324A"/>
    <w:rsid w:val="00695527"/>
    <w:rsid w:val="006958ED"/>
    <w:rsid w:val="00696315"/>
    <w:rsid w:val="006966FB"/>
    <w:rsid w:val="0069742B"/>
    <w:rsid w:val="006978D9"/>
    <w:rsid w:val="00697DCC"/>
    <w:rsid w:val="006A0485"/>
    <w:rsid w:val="006A076D"/>
    <w:rsid w:val="006A09DB"/>
    <w:rsid w:val="006A2BA6"/>
    <w:rsid w:val="006A49AA"/>
    <w:rsid w:val="006B188A"/>
    <w:rsid w:val="006B2139"/>
    <w:rsid w:val="006B24CA"/>
    <w:rsid w:val="006B2566"/>
    <w:rsid w:val="006B2960"/>
    <w:rsid w:val="006B39BA"/>
    <w:rsid w:val="006B3A36"/>
    <w:rsid w:val="006B4968"/>
    <w:rsid w:val="006B53C9"/>
    <w:rsid w:val="006B5F0D"/>
    <w:rsid w:val="006B6C94"/>
    <w:rsid w:val="006C064E"/>
    <w:rsid w:val="006C101F"/>
    <w:rsid w:val="006C2541"/>
    <w:rsid w:val="006C27A1"/>
    <w:rsid w:val="006C2F55"/>
    <w:rsid w:val="006C31B9"/>
    <w:rsid w:val="006C37E2"/>
    <w:rsid w:val="006C4EE3"/>
    <w:rsid w:val="006C6988"/>
    <w:rsid w:val="006C7644"/>
    <w:rsid w:val="006C7732"/>
    <w:rsid w:val="006D01C6"/>
    <w:rsid w:val="006D053D"/>
    <w:rsid w:val="006D0FA7"/>
    <w:rsid w:val="006D242D"/>
    <w:rsid w:val="006D5636"/>
    <w:rsid w:val="006D7EB0"/>
    <w:rsid w:val="006E0350"/>
    <w:rsid w:val="006E0CB2"/>
    <w:rsid w:val="006E0D72"/>
    <w:rsid w:val="006E17D9"/>
    <w:rsid w:val="006E185B"/>
    <w:rsid w:val="006E2BDD"/>
    <w:rsid w:val="006E2DDF"/>
    <w:rsid w:val="006E5542"/>
    <w:rsid w:val="006E5569"/>
    <w:rsid w:val="006E6470"/>
    <w:rsid w:val="006E64C2"/>
    <w:rsid w:val="006E6858"/>
    <w:rsid w:val="006E6A36"/>
    <w:rsid w:val="006E6CF2"/>
    <w:rsid w:val="006E6D54"/>
    <w:rsid w:val="006E71AF"/>
    <w:rsid w:val="006E7CB5"/>
    <w:rsid w:val="006F09F5"/>
    <w:rsid w:val="006F0A30"/>
    <w:rsid w:val="006F21E6"/>
    <w:rsid w:val="006F263A"/>
    <w:rsid w:val="006F2A2C"/>
    <w:rsid w:val="006F2B6D"/>
    <w:rsid w:val="006F2B8B"/>
    <w:rsid w:val="006F2C1E"/>
    <w:rsid w:val="006F2CD3"/>
    <w:rsid w:val="006F3CA1"/>
    <w:rsid w:val="006F415A"/>
    <w:rsid w:val="0070033D"/>
    <w:rsid w:val="00700784"/>
    <w:rsid w:val="007008E7"/>
    <w:rsid w:val="0070166A"/>
    <w:rsid w:val="00701876"/>
    <w:rsid w:val="00702EA7"/>
    <w:rsid w:val="0070440F"/>
    <w:rsid w:val="007045BE"/>
    <w:rsid w:val="00704948"/>
    <w:rsid w:val="00704EA5"/>
    <w:rsid w:val="0070522F"/>
    <w:rsid w:val="007063EE"/>
    <w:rsid w:val="007073F3"/>
    <w:rsid w:val="007105EB"/>
    <w:rsid w:val="00710A81"/>
    <w:rsid w:val="007110E6"/>
    <w:rsid w:val="007113E4"/>
    <w:rsid w:val="00711527"/>
    <w:rsid w:val="00711BB1"/>
    <w:rsid w:val="00711BCC"/>
    <w:rsid w:val="00711C85"/>
    <w:rsid w:val="007122D1"/>
    <w:rsid w:val="00712B89"/>
    <w:rsid w:val="00713166"/>
    <w:rsid w:val="00713AF1"/>
    <w:rsid w:val="00713D3B"/>
    <w:rsid w:val="00714872"/>
    <w:rsid w:val="00715669"/>
    <w:rsid w:val="00715A50"/>
    <w:rsid w:val="007166F0"/>
    <w:rsid w:val="00717436"/>
    <w:rsid w:val="007178C4"/>
    <w:rsid w:val="00717C45"/>
    <w:rsid w:val="007206A4"/>
    <w:rsid w:val="007218E7"/>
    <w:rsid w:val="00722012"/>
    <w:rsid w:val="00723EEA"/>
    <w:rsid w:val="0072457F"/>
    <w:rsid w:val="007253A5"/>
    <w:rsid w:val="00725EEF"/>
    <w:rsid w:val="0073046A"/>
    <w:rsid w:val="00730DB7"/>
    <w:rsid w:val="00731852"/>
    <w:rsid w:val="007327D9"/>
    <w:rsid w:val="00732860"/>
    <w:rsid w:val="0073364B"/>
    <w:rsid w:val="00734798"/>
    <w:rsid w:val="00736D8F"/>
    <w:rsid w:val="007402CA"/>
    <w:rsid w:val="0074065D"/>
    <w:rsid w:val="007406B2"/>
    <w:rsid w:val="00740CED"/>
    <w:rsid w:val="0074136B"/>
    <w:rsid w:val="007414E4"/>
    <w:rsid w:val="00741519"/>
    <w:rsid w:val="00741547"/>
    <w:rsid w:val="007418FB"/>
    <w:rsid w:val="00742FA7"/>
    <w:rsid w:val="00743383"/>
    <w:rsid w:val="00744BC6"/>
    <w:rsid w:val="00744EA3"/>
    <w:rsid w:val="00745D06"/>
    <w:rsid w:val="00747193"/>
    <w:rsid w:val="007475BA"/>
    <w:rsid w:val="007500A9"/>
    <w:rsid w:val="00750FA0"/>
    <w:rsid w:val="00751E05"/>
    <w:rsid w:val="00752CAC"/>
    <w:rsid w:val="00753811"/>
    <w:rsid w:val="0075412F"/>
    <w:rsid w:val="00754754"/>
    <w:rsid w:val="00755193"/>
    <w:rsid w:val="007554E0"/>
    <w:rsid w:val="0075602A"/>
    <w:rsid w:val="00756499"/>
    <w:rsid w:val="00761012"/>
    <w:rsid w:val="0076188E"/>
    <w:rsid w:val="0076250D"/>
    <w:rsid w:val="007638C3"/>
    <w:rsid w:val="00763933"/>
    <w:rsid w:val="00763ADE"/>
    <w:rsid w:val="00764266"/>
    <w:rsid w:val="0076698C"/>
    <w:rsid w:val="0076784E"/>
    <w:rsid w:val="007714BA"/>
    <w:rsid w:val="00771963"/>
    <w:rsid w:val="00772045"/>
    <w:rsid w:val="0077211C"/>
    <w:rsid w:val="007728F4"/>
    <w:rsid w:val="00772ACE"/>
    <w:rsid w:val="00773AE5"/>
    <w:rsid w:val="0077442A"/>
    <w:rsid w:val="00774BAC"/>
    <w:rsid w:val="007751CF"/>
    <w:rsid w:val="00776A02"/>
    <w:rsid w:val="007771E9"/>
    <w:rsid w:val="00777A88"/>
    <w:rsid w:val="00780292"/>
    <w:rsid w:val="00780AB7"/>
    <w:rsid w:val="0078114E"/>
    <w:rsid w:val="00781177"/>
    <w:rsid w:val="007819B5"/>
    <w:rsid w:val="00782016"/>
    <w:rsid w:val="00783A89"/>
    <w:rsid w:val="00783D57"/>
    <w:rsid w:val="0078422A"/>
    <w:rsid w:val="00784E21"/>
    <w:rsid w:val="007852AD"/>
    <w:rsid w:val="00785D1B"/>
    <w:rsid w:val="00786410"/>
    <w:rsid w:val="00787A0E"/>
    <w:rsid w:val="00790C64"/>
    <w:rsid w:val="007920E4"/>
    <w:rsid w:val="00792591"/>
    <w:rsid w:val="0079279E"/>
    <w:rsid w:val="00793421"/>
    <w:rsid w:val="0079467B"/>
    <w:rsid w:val="007947E8"/>
    <w:rsid w:val="00795725"/>
    <w:rsid w:val="00795A61"/>
    <w:rsid w:val="00796E13"/>
    <w:rsid w:val="00797C58"/>
    <w:rsid w:val="007A014F"/>
    <w:rsid w:val="007A17A2"/>
    <w:rsid w:val="007A2087"/>
    <w:rsid w:val="007A2F44"/>
    <w:rsid w:val="007A35C6"/>
    <w:rsid w:val="007A3DC0"/>
    <w:rsid w:val="007A4174"/>
    <w:rsid w:val="007A44FF"/>
    <w:rsid w:val="007A5FC0"/>
    <w:rsid w:val="007A72BD"/>
    <w:rsid w:val="007A7A86"/>
    <w:rsid w:val="007A7AD2"/>
    <w:rsid w:val="007B094B"/>
    <w:rsid w:val="007B13AB"/>
    <w:rsid w:val="007B2DE0"/>
    <w:rsid w:val="007B559F"/>
    <w:rsid w:val="007B68E4"/>
    <w:rsid w:val="007B6CEA"/>
    <w:rsid w:val="007B6FD5"/>
    <w:rsid w:val="007B7631"/>
    <w:rsid w:val="007B7823"/>
    <w:rsid w:val="007C00E3"/>
    <w:rsid w:val="007C0645"/>
    <w:rsid w:val="007C0856"/>
    <w:rsid w:val="007C0C3C"/>
    <w:rsid w:val="007C17BA"/>
    <w:rsid w:val="007C3EC2"/>
    <w:rsid w:val="007C427F"/>
    <w:rsid w:val="007C56B0"/>
    <w:rsid w:val="007C6868"/>
    <w:rsid w:val="007C6E90"/>
    <w:rsid w:val="007C6F3A"/>
    <w:rsid w:val="007C7763"/>
    <w:rsid w:val="007C7FD0"/>
    <w:rsid w:val="007D1648"/>
    <w:rsid w:val="007D2A6A"/>
    <w:rsid w:val="007D4ED4"/>
    <w:rsid w:val="007D51C2"/>
    <w:rsid w:val="007D5575"/>
    <w:rsid w:val="007D6ED1"/>
    <w:rsid w:val="007D70BB"/>
    <w:rsid w:val="007D7828"/>
    <w:rsid w:val="007D7AAA"/>
    <w:rsid w:val="007D7E5F"/>
    <w:rsid w:val="007E1297"/>
    <w:rsid w:val="007E1AED"/>
    <w:rsid w:val="007E397C"/>
    <w:rsid w:val="007E4247"/>
    <w:rsid w:val="007E43C3"/>
    <w:rsid w:val="007E45BF"/>
    <w:rsid w:val="007E4F38"/>
    <w:rsid w:val="007E7B50"/>
    <w:rsid w:val="007F028E"/>
    <w:rsid w:val="007F199D"/>
    <w:rsid w:val="007F2044"/>
    <w:rsid w:val="007F2A91"/>
    <w:rsid w:val="007F3150"/>
    <w:rsid w:val="007F3365"/>
    <w:rsid w:val="007F3CCD"/>
    <w:rsid w:val="007F55DE"/>
    <w:rsid w:val="007F663F"/>
    <w:rsid w:val="007F68E4"/>
    <w:rsid w:val="007F6BBF"/>
    <w:rsid w:val="008007D6"/>
    <w:rsid w:val="008008F8"/>
    <w:rsid w:val="00800ABF"/>
    <w:rsid w:val="00801122"/>
    <w:rsid w:val="00801DE0"/>
    <w:rsid w:val="00802787"/>
    <w:rsid w:val="008035D1"/>
    <w:rsid w:val="00803625"/>
    <w:rsid w:val="00804C11"/>
    <w:rsid w:val="00804D0B"/>
    <w:rsid w:val="00805768"/>
    <w:rsid w:val="00806535"/>
    <w:rsid w:val="00806A9F"/>
    <w:rsid w:val="008100A1"/>
    <w:rsid w:val="00813317"/>
    <w:rsid w:val="00814AA2"/>
    <w:rsid w:val="00815206"/>
    <w:rsid w:val="00815973"/>
    <w:rsid w:val="00815E0E"/>
    <w:rsid w:val="00816982"/>
    <w:rsid w:val="0082162B"/>
    <w:rsid w:val="00821738"/>
    <w:rsid w:val="008229E6"/>
    <w:rsid w:val="008232AB"/>
    <w:rsid w:val="00823486"/>
    <w:rsid w:val="00824ED3"/>
    <w:rsid w:val="0082516B"/>
    <w:rsid w:val="00826438"/>
    <w:rsid w:val="00826DFE"/>
    <w:rsid w:val="0082720E"/>
    <w:rsid w:val="008278B9"/>
    <w:rsid w:val="00831F72"/>
    <w:rsid w:val="008321F4"/>
    <w:rsid w:val="00834668"/>
    <w:rsid w:val="0083468F"/>
    <w:rsid w:val="00834947"/>
    <w:rsid w:val="00834DD0"/>
    <w:rsid w:val="00834FBA"/>
    <w:rsid w:val="00835328"/>
    <w:rsid w:val="0083570A"/>
    <w:rsid w:val="008400AA"/>
    <w:rsid w:val="00842B7C"/>
    <w:rsid w:val="00843187"/>
    <w:rsid w:val="00843FA9"/>
    <w:rsid w:val="00844E7B"/>
    <w:rsid w:val="00845806"/>
    <w:rsid w:val="00845B2F"/>
    <w:rsid w:val="00845D2A"/>
    <w:rsid w:val="0084683B"/>
    <w:rsid w:val="00847766"/>
    <w:rsid w:val="00850511"/>
    <w:rsid w:val="0085070A"/>
    <w:rsid w:val="00850912"/>
    <w:rsid w:val="00852412"/>
    <w:rsid w:val="00852D19"/>
    <w:rsid w:val="008534DE"/>
    <w:rsid w:val="00853B00"/>
    <w:rsid w:val="00856021"/>
    <w:rsid w:val="008576B3"/>
    <w:rsid w:val="00857833"/>
    <w:rsid w:val="00860874"/>
    <w:rsid w:val="008612C7"/>
    <w:rsid w:val="008617F3"/>
    <w:rsid w:val="00861DDD"/>
    <w:rsid w:val="00862C3C"/>
    <w:rsid w:val="00862E64"/>
    <w:rsid w:val="008638B9"/>
    <w:rsid w:val="00863C33"/>
    <w:rsid w:val="00865490"/>
    <w:rsid w:val="00865557"/>
    <w:rsid w:val="00867579"/>
    <w:rsid w:val="00867974"/>
    <w:rsid w:val="00867FFE"/>
    <w:rsid w:val="008712C4"/>
    <w:rsid w:val="00871CDA"/>
    <w:rsid w:val="00874527"/>
    <w:rsid w:val="00874EF6"/>
    <w:rsid w:val="00875362"/>
    <w:rsid w:val="008772A6"/>
    <w:rsid w:val="0087745D"/>
    <w:rsid w:val="00877D97"/>
    <w:rsid w:val="00877E05"/>
    <w:rsid w:val="0088051A"/>
    <w:rsid w:val="00881B4F"/>
    <w:rsid w:val="00881CF0"/>
    <w:rsid w:val="00881D57"/>
    <w:rsid w:val="00882BD7"/>
    <w:rsid w:val="00884DEC"/>
    <w:rsid w:val="00885D27"/>
    <w:rsid w:val="008865D9"/>
    <w:rsid w:val="0089181A"/>
    <w:rsid w:val="008929A4"/>
    <w:rsid w:val="0089457F"/>
    <w:rsid w:val="008945A9"/>
    <w:rsid w:val="0089653C"/>
    <w:rsid w:val="008966E2"/>
    <w:rsid w:val="008972E9"/>
    <w:rsid w:val="008974EC"/>
    <w:rsid w:val="00897BD0"/>
    <w:rsid w:val="00897EE0"/>
    <w:rsid w:val="00897FF5"/>
    <w:rsid w:val="008A0AD5"/>
    <w:rsid w:val="008A1277"/>
    <w:rsid w:val="008A194A"/>
    <w:rsid w:val="008A203F"/>
    <w:rsid w:val="008A3158"/>
    <w:rsid w:val="008A4755"/>
    <w:rsid w:val="008A4C1F"/>
    <w:rsid w:val="008A716B"/>
    <w:rsid w:val="008A7A71"/>
    <w:rsid w:val="008A7BFF"/>
    <w:rsid w:val="008A7ED2"/>
    <w:rsid w:val="008B0777"/>
    <w:rsid w:val="008B0A1F"/>
    <w:rsid w:val="008B126A"/>
    <w:rsid w:val="008B2E47"/>
    <w:rsid w:val="008B3CBA"/>
    <w:rsid w:val="008B655F"/>
    <w:rsid w:val="008B7337"/>
    <w:rsid w:val="008C0460"/>
    <w:rsid w:val="008C0808"/>
    <w:rsid w:val="008C1B69"/>
    <w:rsid w:val="008C243E"/>
    <w:rsid w:val="008C2714"/>
    <w:rsid w:val="008C2C59"/>
    <w:rsid w:val="008C51D1"/>
    <w:rsid w:val="008C53A8"/>
    <w:rsid w:val="008C5A97"/>
    <w:rsid w:val="008D0C99"/>
    <w:rsid w:val="008D0CA0"/>
    <w:rsid w:val="008D108A"/>
    <w:rsid w:val="008D370D"/>
    <w:rsid w:val="008D4229"/>
    <w:rsid w:val="008D4368"/>
    <w:rsid w:val="008D4553"/>
    <w:rsid w:val="008D466D"/>
    <w:rsid w:val="008D501C"/>
    <w:rsid w:val="008D5377"/>
    <w:rsid w:val="008D542D"/>
    <w:rsid w:val="008D5EFE"/>
    <w:rsid w:val="008D63FB"/>
    <w:rsid w:val="008D6C6E"/>
    <w:rsid w:val="008D7272"/>
    <w:rsid w:val="008D7489"/>
    <w:rsid w:val="008E19E1"/>
    <w:rsid w:val="008E243C"/>
    <w:rsid w:val="008E4107"/>
    <w:rsid w:val="008E5B2D"/>
    <w:rsid w:val="008E65DA"/>
    <w:rsid w:val="008E69E5"/>
    <w:rsid w:val="008F2BE9"/>
    <w:rsid w:val="008F3687"/>
    <w:rsid w:val="008F3887"/>
    <w:rsid w:val="008F4529"/>
    <w:rsid w:val="008F570C"/>
    <w:rsid w:val="008F630F"/>
    <w:rsid w:val="008F67D7"/>
    <w:rsid w:val="008F6988"/>
    <w:rsid w:val="008F69FC"/>
    <w:rsid w:val="008F7894"/>
    <w:rsid w:val="00901729"/>
    <w:rsid w:val="00901932"/>
    <w:rsid w:val="00901C9D"/>
    <w:rsid w:val="00901E93"/>
    <w:rsid w:val="009024A5"/>
    <w:rsid w:val="00903507"/>
    <w:rsid w:val="00903CEA"/>
    <w:rsid w:val="00904003"/>
    <w:rsid w:val="00904C0E"/>
    <w:rsid w:val="00905394"/>
    <w:rsid w:val="0090548A"/>
    <w:rsid w:val="0090621A"/>
    <w:rsid w:val="00907680"/>
    <w:rsid w:val="00907BB4"/>
    <w:rsid w:val="0091080D"/>
    <w:rsid w:val="00910992"/>
    <w:rsid w:val="00911260"/>
    <w:rsid w:val="00911F9A"/>
    <w:rsid w:val="009132B3"/>
    <w:rsid w:val="009135A9"/>
    <w:rsid w:val="00913A9A"/>
    <w:rsid w:val="00915585"/>
    <w:rsid w:val="009160E4"/>
    <w:rsid w:val="00916DB6"/>
    <w:rsid w:val="00917714"/>
    <w:rsid w:val="00920710"/>
    <w:rsid w:val="00923654"/>
    <w:rsid w:val="00923FCA"/>
    <w:rsid w:val="009246BD"/>
    <w:rsid w:val="009247BD"/>
    <w:rsid w:val="00925D37"/>
    <w:rsid w:val="00925E87"/>
    <w:rsid w:val="00926348"/>
    <w:rsid w:val="00926F39"/>
    <w:rsid w:val="00927BE8"/>
    <w:rsid w:val="00927BEF"/>
    <w:rsid w:val="0093043E"/>
    <w:rsid w:val="0093126D"/>
    <w:rsid w:val="009313F0"/>
    <w:rsid w:val="0093164B"/>
    <w:rsid w:val="00931DFE"/>
    <w:rsid w:val="00933D06"/>
    <w:rsid w:val="009345EE"/>
    <w:rsid w:val="00934B54"/>
    <w:rsid w:val="00935CE8"/>
    <w:rsid w:val="0093603D"/>
    <w:rsid w:val="00936D55"/>
    <w:rsid w:val="0094128E"/>
    <w:rsid w:val="00941822"/>
    <w:rsid w:val="00941ED3"/>
    <w:rsid w:val="009423D6"/>
    <w:rsid w:val="00942C49"/>
    <w:rsid w:val="0094363A"/>
    <w:rsid w:val="00943677"/>
    <w:rsid w:val="00943C3E"/>
    <w:rsid w:val="009442E4"/>
    <w:rsid w:val="009447FB"/>
    <w:rsid w:val="00945305"/>
    <w:rsid w:val="00945E8B"/>
    <w:rsid w:val="00945F75"/>
    <w:rsid w:val="00946595"/>
    <w:rsid w:val="00947D42"/>
    <w:rsid w:val="0095031A"/>
    <w:rsid w:val="00951C64"/>
    <w:rsid w:val="00953852"/>
    <w:rsid w:val="00954779"/>
    <w:rsid w:val="00957488"/>
    <w:rsid w:val="009574F7"/>
    <w:rsid w:val="009605E4"/>
    <w:rsid w:val="009623D2"/>
    <w:rsid w:val="00962649"/>
    <w:rsid w:val="0096287E"/>
    <w:rsid w:val="00964711"/>
    <w:rsid w:val="00965D95"/>
    <w:rsid w:val="00965DC1"/>
    <w:rsid w:val="00966DED"/>
    <w:rsid w:val="009704C4"/>
    <w:rsid w:val="00970802"/>
    <w:rsid w:val="0097140A"/>
    <w:rsid w:val="00971642"/>
    <w:rsid w:val="00972B67"/>
    <w:rsid w:val="00972C78"/>
    <w:rsid w:val="00972DA3"/>
    <w:rsid w:val="0097363E"/>
    <w:rsid w:val="00974A10"/>
    <w:rsid w:val="009752B4"/>
    <w:rsid w:val="00975B84"/>
    <w:rsid w:val="009760B4"/>
    <w:rsid w:val="009768C2"/>
    <w:rsid w:val="00976A3A"/>
    <w:rsid w:val="00977A2C"/>
    <w:rsid w:val="00980152"/>
    <w:rsid w:val="0098170A"/>
    <w:rsid w:val="00981F07"/>
    <w:rsid w:val="00982AA7"/>
    <w:rsid w:val="009836E5"/>
    <w:rsid w:val="00984168"/>
    <w:rsid w:val="00984866"/>
    <w:rsid w:val="00984E62"/>
    <w:rsid w:val="00985CB1"/>
    <w:rsid w:val="00986C69"/>
    <w:rsid w:val="00990382"/>
    <w:rsid w:val="00990803"/>
    <w:rsid w:val="00991095"/>
    <w:rsid w:val="009915B4"/>
    <w:rsid w:val="009915B9"/>
    <w:rsid w:val="00995916"/>
    <w:rsid w:val="00996017"/>
    <w:rsid w:val="0099645E"/>
    <w:rsid w:val="009966E6"/>
    <w:rsid w:val="009A1DD9"/>
    <w:rsid w:val="009A225A"/>
    <w:rsid w:val="009A2C5B"/>
    <w:rsid w:val="009A3096"/>
    <w:rsid w:val="009A3AD4"/>
    <w:rsid w:val="009A3F9E"/>
    <w:rsid w:val="009A46C3"/>
    <w:rsid w:val="009A52B8"/>
    <w:rsid w:val="009A5360"/>
    <w:rsid w:val="009A5A9E"/>
    <w:rsid w:val="009A7F20"/>
    <w:rsid w:val="009B0F9E"/>
    <w:rsid w:val="009B1897"/>
    <w:rsid w:val="009B2B61"/>
    <w:rsid w:val="009B2D4E"/>
    <w:rsid w:val="009B30C0"/>
    <w:rsid w:val="009B4C77"/>
    <w:rsid w:val="009B5B05"/>
    <w:rsid w:val="009B5F6B"/>
    <w:rsid w:val="009B5F7B"/>
    <w:rsid w:val="009B6544"/>
    <w:rsid w:val="009B6AA2"/>
    <w:rsid w:val="009B6EB7"/>
    <w:rsid w:val="009B78F1"/>
    <w:rsid w:val="009B7ACF"/>
    <w:rsid w:val="009C0211"/>
    <w:rsid w:val="009C0325"/>
    <w:rsid w:val="009C0982"/>
    <w:rsid w:val="009C0A26"/>
    <w:rsid w:val="009C12AD"/>
    <w:rsid w:val="009C1DEF"/>
    <w:rsid w:val="009C359C"/>
    <w:rsid w:val="009C3B38"/>
    <w:rsid w:val="009C474D"/>
    <w:rsid w:val="009C62C5"/>
    <w:rsid w:val="009C6AB6"/>
    <w:rsid w:val="009C6B73"/>
    <w:rsid w:val="009C7A02"/>
    <w:rsid w:val="009C7F05"/>
    <w:rsid w:val="009D0312"/>
    <w:rsid w:val="009D1768"/>
    <w:rsid w:val="009D19F1"/>
    <w:rsid w:val="009D2063"/>
    <w:rsid w:val="009D2657"/>
    <w:rsid w:val="009D39B3"/>
    <w:rsid w:val="009D3C28"/>
    <w:rsid w:val="009D3DF8"/>
    <w:rsid w:val="009D3F7F"/>
    <w:rsid w:val="009D4536"/>
    <w:rsid w:val="009D4838"/>
    <w:rsid w:val="009D4C5B"/>
    <w:rsid w:val="009D5C59"/>
    <w:rsid w:val="009D6A8C"/>
    <w:rsid w:val="009E0A6B"/>
    <w:rsid w:val="009E0C4B"/>
    <w:rsid w:val="009E12C1"/>
    <w:rsid w:val="009E1689"/>
    <w:rsid w:val="009E2468"/>
    <w:rsid w:val="009E270B"/>
    <w:rsid w:val="009E4BA9"/>
    <w:rsid w:val="009E4CFE"/>
    <w:rsid w:val="009E569A"/>
    <w:rsid w:val="009E5E8B"/>
    <w:rsid w:val="009E67D7"/>
    <w:rsid w:val="009E7436"/>
    <w:rsid w:val="009E7570"/>
    <w:rsid w:val="009E7B28"/>
    <w:rsid w:val="009F0446"/>
    <w:rsid w:val="009F07B5"/>
    <w:rsid w:val="009F1284"/>
    <w:rsid w:val="009F162F"/>
    <w:rsid w:val="009F2A5E"/>
    <w:rsid w:val="009F4A5B"/>
    <w:rsid w:val="009F5450"/>
    <w:rsid w:val="009F605E"/>
    <w:rsid w:val="009F6CEA"/>
    <w:rsid w:val="009F7F59"/>
    <w:rsid w:val="00A02401"/>
    <w:rsid w:val="00A027A7"/>
    <w:rsid w:val="00A03BA8"/>
    <w:rsid w:val="00A03C9D"/>
    <w:rsid w:val="00A046C9"/>
    <w:rsid w:val="00A048C4"/>
    <w:rsid w:val="00A04DD1"/>
    <w:rsid w:val="00A04F28"/>
    <w:rsid w:val="00A052C2"/>
    <w:rsid w:val="00A05719"/>
    <w:rsid w:val="00A05C8D"/>
    <w:rsid w:val="00A06199"/>
    <w:rsid w:val="00A064E3"/>
    <w:rsid w:val="00A06767"/>
    <w:rsid w:val="00A077BD"/>
    <w:rsid w:val="00A12087"/>
    <w:rsid w:val="00A136A9"/>
    <w:rsid w:val="00A13ABB"/>
    <w:rsid w:val="00A14120"/>
    <w:rsid w:val="00A144C5"/>
    <w:rsid w:val="00A14674"/>
    <w:rsid w:val="00A16858"/>
    <w:rsid w:val="00A16C47"/>
    <w:rsid w:val="00A170F5"/>
    <w:rsid w:val="00A17587"/>
    <w:rsid w:val="00A177A5"/>
    <w:rsid w:val="00A21C0C"/>
    <w:rsid w:val="00A249D0"/>
    <w:rsid w:val="00A26898"/>
    <w:rsid w:val="00A2736A"/>
    <w:rsid w:val="00A30F7E"/>
    <w:rsid w:val="00A318FB"/>
    <w:rsid w:val="00A31D41"/>
    <w:rsid w:val="00A31F39"/>
    <w:rsid w:val="00A33240"/>
    <w:rsid w:val="00A338D2"/>
    <w:rsid w:val="00A37DC1"/>
    <w:rsid w:val="00A40021"/>
    <w:rsid w:val="00A4003E"/>
    <w:rsid w:val="00A4011E"/>
    <w:rsid w:val="00A403AA"/>
    <w:rsid w:val="00A4088F"/>
    <w:rsid w:val="00A45073"/>
    <w:rsid w:val="00A45747"/>
    <w:rsid w:val="00A4602A"/>
    <w:rsid w:val="00A4651A"/>
    <w:rsid w:val="00A4675A"/>
    <w:rsid w:val="00A46B0C"/>
    <w:rsid w:val="00A4734F"/>
    <w:rsid w:val="00A4774B"/>
    <w:rsid w:val="00A47D38"/>
    <w:rsid w:val="00A513DA"/>
    <w:rsid w:val="00A53346"/>
    <w:rsid w:val="00A5386B"/>
    <w:rsid w:val="00A53B0C"/>
    <w:rsid w:val="00A55EF8"/>
    <w:rsid w:val="00A57EA9"/>
    <w:rsid w:val="00A6025A"/>
    <w:rsid w:val="00A604E2"/>
    <w:rsid w:val="00A6099A"/>
    <w:rsid w:val="00A62A49"/>
    <w:rsid w:val="00A62A4F"/>
    <w:rsid w:val="00A63B93"/>
    <w:rsid w:val="00A64A0A"/>
    <w:rsid w:val="00A64F03"/>
    <w:rsid w:val="00A6556C"/>
    <w:rsid w:val="00A657DB"/>
    <w:rsid w:val="00A66C14"/>
    <w:rsid w:val="00A675AB"/>
    <w:rsid w:val="00A71FA0"/>
    <w:rsid w:val="00A7271E"/>
    <w:rsid w:val="00A74AA3"/>
    <w:rsid w:val="00A74FDD"/>
    <w:rsid w:val="00A756B3"/>
    <w:rsid w:val="00A75960"/>
    <w:rsid w:val="00A76BE5"/>
    <w:rsid w:val="00A774DF"/>
    <w:rsid w:val="00A77AA7"/>
    <w:rsid w:val="00A81EC8"/>
    <w:rsid w:val="00A81F51"/>
    <w:rsid w:val="00A83F35"/>
    <w:rsid w:val="00A8426A"/>
    <w:rsid w:val="00A859F4"/>
    <w:rsid w:val="00A85DAD"/>
    <w:rsid w:val="00A90772"/>
    <w:rsid w:val="00A91FB3"/>
    <w:rsid w:val="00A92A1C"/>
    <w:rsid w:val="00A95022"/>
    <w:rsid w:val="00A95C22"/>
    <w:rsid w:val="00A95F39"/>
    <w:rsid w:val="00A9607F"/>
    <w:rsid w:val="00A96D96"/>
    <w:rsid w:val="00A97936"/>
    <w:rsid w:val="00AA02D7"/>
    <w:rsid w:val="00AA113B"/>
    <w:rsid w:val="00AA13E9"/>
    <w:rsid w:val="00AA154E"/>
    <w:rsid w:val="00AA1CDD"/>
    <w:rsid w:val="00AA2D9F"/>
    <w:rsid w:val="00AA3EBF"/>
    <w:rsid w:val="00AA4906"/>
    <w:rsid w:val="00AA49E0"/>
    <w:rsid w:val="00AA5B70"/>
    <w:rsid w:val="00AA5E63"/>
    <w:rsid w:val="00AA6242"/>
    <w:rsid w:val="00AA701A"/>
    <w:rsid w:val="00AB182B"/>
    <w:rsid w:val="00AB3629"/>
    <w:rsid w:val="00AB364A"/>
    <w:rsid w:val="00AB364E"/>
    <w:rsid w:val="00AB3A0F"/>
    <w:rsid w:val="00AB3A5C"/>
    <w:rsid w:val="00AB4910"/>
    <w:rsid w:val="00AB6331"/>
    <w:rsid w:val="00AB6F03"/>
    <w:rsid w:val="00AB6FEE"/>
    <w:rsid w:val="00AB7B2B"/>
    <w:rsid w:val="00AC08A2"/>
    <w:rsid w:val="00AC0A8B"/>
    <w:rsid w:val="00AC0F4C"/>
    <w:rsid w:val="00AC10EF"/>
    <w:rsid w:val="00AC11B8"/>
    <w:rsid w:val="00AC1381"/>
    <w:rsid w:val="00AC2A5E"/>
    <w:rsid w:val="00AC3E2D"/>
    <w:rsid w:val="00AC4613"/>
    <w:rsid w:val="00AC6E6A"/>
    <w:rsid w:val="00AC6F3A"/>
    <w:rsid w:val="00AC7955"/>
    <w:rsid w:val="00AD1A79"/>
    <w:rsid w:val="00AD28D0"/>
    <w:rsid w:val="00AD2938"/>
    <w:rsid w:val="00AD2C68"/>
    <w:rsid w:val="00AD321F"/>
    <w:rsid w:val="00AD32D9"/>
    <w:rsid w:val="00AD36E4"/>
    <w:rsid w:val="00AD426B"/>
    <w:rsid w:val="00AD48CF"/>
    <w:rsid w:val="00AD5424"/>
    <w:rsid w:val="00AE01C4"/>
    <w:rsid w:val="00AE0205"/>
    <w:rsid w:val="00AE043E"/>
    <w:rsid w:val="00AE05ED"/>
    <w:rsid w:val="00AE1157"/>
    <w:rsid w:val="00AE3797"/>
    <w:rsid w:val="00AE38D6"/>
    <w:rsid w:val="00AE4BD8"/>
    <w:rsid w:val="00AE55C4"/>
    <w:rsid w:val="00AE697B"/>
    <w:rsid w:val="00AE721B"/>
    <w:rsid w:val="00AE7628"/>
    <w:rsid w:val="00AF16B2"/>
    <w:rsid w:val="00AF29DE"/>
    <w:rsid w:val="00AF2FD8"/>
    <w:rsid w:val="00AF380A"/>
    <w:rsid w:val="00AF3E0D"/>
    <w:rsid w:val="00AF5BBC"/>
    <w:rsid w:val="00AF61E0"/>
    <w:rsid w:val="00AF6EE1"/>
    <w:rsid w:val="00AF7624"/>
    <w:rsid w:val="00AF7E0B"/>
    <w:rsid w:val="00B00684"/>
    <w:rsid w:val="00B014BA"/>
    <w:rsid w:val="00B0168A"/>
    <w:rsid w:val="00B03A42"/>
    <w:rsid w:val="00B03E0C"/>
    <w:rsid w:val="00B04A95"/>
    <w:rsid w:val="00B055F8"/>
    <w:rsid w:val="00B0590D"/>
    <w:rsid w:val="00B0707B"/>
    <w:rsid w:val="00B071AE"/>
    <w:rsid w:val="00B0775A"/>
    <w:rsid w:val="00B078DB"/>
    <w:rsid w:val="00B105CE"/>
    <w:rsid w:val="00B11447"/>
    <w:rsid w:val="00B114F8"/>
    <w:rsid w:val="00B12515"/>
    <w:rsid w:val="00B12CFD"/>
    <w:rsid w:val="00B13180"/>
    <w:rsid w:val="00B137E5"/>
    <w:rsid w:val="00B157FE"/>
    <w:rsid w:val="00B205D6"/>
    <w:rsid w:val="00B22F63"/>
    <w:rsid w:val="00B2493D"/>
    <w:rsid w:val="00B24A18"/>
    <w:rsid w:val="00B2508A"/>
    <w:rsid w:val="00B2528F"/>
    <w:rsid w:val="00B25562"/>
    <w:rsid w:val="00B25A0B"/>
    <w:rsid w:val="00B25CC2"/>
    <w:rsid w:val="00B269D6"/>
    <w:rsid w:val="00B3025C"/>
    <w:rsid w:val="00B3181B"/>
    <w:rsid w:val="00B32CEB"/>
    <w:rsid w:val="00B347FC"/>
    <w:rsid w:val="00B34DCE"/>
    <w:rsid w:val="00B357BF"/>
    <w:rsid w:val="00B35A7E"/>
    <w:rsid w:val="00B36779"/>
    <w:rsid w:val="00B403EA"/>
    <w:rsid w:val="00B41B8D"/>
    <w:rsid w:val="00B42147"/>
    <w:rsid w:val="00B428EE"/>
    <w:rsid w:val="00B4301B"/>
    <w:rsid w:val="00B43246"/>
    <w:rsid w:val="00B44D71"/>
    <w:rsid w:val="00B46C16"/>
    <w:rsid w:val="00B475B2"/>
    <w:rsid w:val="00B4796F"/>
    <w:rsid w:val="00B50291"/>
    <w:rsid w:val="00B5371E"/>
    <w:rsid w:val="00B5386B"/>
    <w:rsid w:val="00B54022"/>
    <w:rsid w:val="00B545A8"/>
    <w:rsid w:val="00B54DA1"/>
    <w:rsid w:val="00B550F1"/>
    <w:rsid w:val="00B56075"/>
    <w:rsid w:val="00B57864"/>
    <w:rsid w:val="00B57D09"/>
    <w:rsid w:val="00B57EF1"/>
    <w:rsid w:val="00B605A4"/>
    <w:rsid w:val="00B60A55"/>
    <w:rsid w:val="00B61BAA"/>
    <w:rsid w:val="00B6224E"/>
    <w:rsid w:val="00B62321"/>
    <w:rsid w:val="00B62A8A"/>
    <w:rsid w:val="00B63B39"/>
    <w:rsid w:val="00B6491E"/>
    <w:rsid w:val="00B64A68"/>
    <w:rsid w:val="00B65864"/>
    <w:rsid w:val="00B66B07"/>
    <w:rsid w:val="00B7027A"/>
    <w:rsid w:val="00B70B88"/>
    <w:rsid w:val="00B71A04"/>
    <w:rsid w:val="00B73176"/>
    <w:rsid w:val="00B749C8"/>
    <w:rsid w:val="00B762AA"/>
    <w:rsid w:val="00B76507"/>
    <w:rsid w:val="00B771BE"/>
    <w:rsid w:val="00B80551"/>
    <w:rsid w:val="00B808F1"/>
    <w:rsid w:val="00B80F03"/>
    <w:rsid w:val="00B81F91"/>
    <w:rsid w:val="00B82A1B"/>
    <w:rsid w:val="00B834D6"/>
    <w:rsid w:val="00B83543"/>
    <w:rsid w:val="00B83F2C"/>
    <w:rsid w:val="00B84BC1"/>
    <w:rsid w:val="00B87152"/>
    <w:rsid w:val="00B87340"/>
    <w:rsid w:val="00B8771D"/>
    <w:rsid w:val="00B87B1D"/>
    <w:rsid w:val="00B90467"/>
    <w:rsid w:val="00B91124"/>
    <w:rsid w:val="00B92543"/>
    <w:rsid w:val="00B9337B"/>
    <w:rsid w:val="00B93906"/>
    <w:rsid w:val="00B93B0A"/>
    <w:rsid w:val="00B93BFC"/>
    <w:rsid w:val="00B94476"/>
    <w:rsid w:val="00B9465B"/>
    <w:rsid w:val="00B95481"/>
    <w:rsid w:val="00B957B5"/>
    <w:rsid w:val="00B971C2"/>
    <w:rsid w:val="00BA0388"/>
    <w:rsid w:val="00BA0E73"/>
    <w:rsid w:val="00BA0FE4"/>
    <w:rsid w:val="00BA158B"/>
    <w:rsid w:val="00BA1BFF"/>
    <w:rsid w:val="00BA343F"/>
    <w:rsid w:val="00BA5318"/>
    <w:rsid w:val="00BA5476"/>
    <w:rsid w:val="00BA5D92"/>
    <w:rsid w:val="00BA6A2A"/>
    <w:rsid w:val="00BA7220"/>
    <w:rsid w:val="00BA723E"/>
    <w:rsid w:val="00BA7FD7"/>
    <w:rsid w:val="00BB0A8B"/>
    <w:rsid w:val="00BB137E"/>
    <w:rsid w:val="00BB287E"/>
    <w:rsid w:val="00BB2A9F"/>
    <w:rsid w:val="00BB2B50"/>
    <w:rsid w:val="00BB2C68"/>
    <w:rsid w:val="00BB3878"/>
    <w:rsid w:val="00BB44CD"/>
    <w:rsid w:val="00BB729F"/>
    <w:rsid w:val="00BB7346"/>
    <w:rsid w:val="00BB7BF8"/>
    <w:rsid w:val="00BC0073"/>
    <w:rsid w:val="00BC0DB3"/>
    <w:rsid w:val="00BC0E9C"/>
    <w:rsid w:val="00BC1127"/>
    <w:rsid w:val="00BC1739"/>
    <w:rsid w:val="00BC24E5"/>
    <w:rsid w:val="00BC4E30"/>
    <w:rsid w:val="00BC54A5"/>
    <w:rsid w:val="00BC57C0"/>
    <w:rsid w:val="00BC5966"/>
    <w:rsid w:val="00BC5E41"/>
    <w:rsid w:val="00BC6B45"/>
    <w:rsid w:val="00BC6CB3"/>
    <w:rsid w:val="00BD0D48"/>
    <w:rsid w:val="00BD1237"/>
    <w:rsid w:val="00BD2096"/>
    <w:rsid w:val="00BD2450"/>
    <w:rsid w:val="00BD36B3"/>
    <w:rsid w:val="00BD40AE"/>
    <w:rsid w:val="00BD4441"/>
    <w:rsid w:val="00BD4B4F"/>
    <w:rsid w:val="00BD583E"/>
    <w:rsid w:val="00BD6680"/>
    <w:rsid w:val="00BD6D13"/>
    <w:rsid w:val="00BD704A"/>
    <w:rsid w:val="00BD7961"/>
    <w:rsid w:val="00BD7DB5"/>
    <w:rsid w:val="00BE0015"/>
    <w:rsid w:val="00BE054E"/>
    <w:rsid w:val="00BE0E08"/>
    <w:rsid w:val="00BE12D0"/>
    <w:rsid w:val="00BE1BF5"/>
    <w:rsid w:val="00BE34B4"/>
    <w:rsid w:val="00BE3B06"/>
    <w:rsid w:val="00BE413D"/>
    <w:rsid w:val="00BE469D"/>
    <w:rsid w:val="00BE531C"/>
    <w:rsid w:val="00BE6BD0"/>
    <w:rsid w:val="00BF00A7"/>
    <w:rsid w:val="00BF0140"/>
    <w:rsid w:val="00BF1A8A"/>
    <w:rsid w:val="00BF262E"/>
    <w:rsid w:val="00BF26CD"/>
    <w:rsid w:val="00BF2A0E"/>
    <w:rsid w:val="00BF2C6F"/>
    <w:rsid w:val="00BF3DD8"/>
    <w:rsid w:val="00BF3E10"/>
    <w:rsid w:val="00BF43ED"/>
    <w:rsid w:val="00BF5076"/>
    <w:rsid w:val="00BF6976"/>
    <w:rsid w:val="00BF6F3D"/>
    <w:rsid w:val="00BF7545"/>
    <w:rsid w:val="00C00634"/>
    <w:rsid w:val="00C01357"/>
    <w:rsid w:val="00C03934"/>
    <w:rsid w:val="00C03ED0"/>
    <w:rsid w:val="00C03FE3"/>
    <w:rsid w:val="00C066D4"/>
    <w:rsid w:val="00C1004D"/>
    <w:rsid w:val="00C103D0"/>
    <w:rsid w:val="00C10D0F"/>
    <w:rsid w:val="00C10D29"/>
    <w:rsid w:val="00C13480"/>
    <w:rsid w:val="00C137FB"/>
    <w:rsid w:val="00C13EED"/>
    <w:rsid w:val="00C147B8"/>
    <w:rsid w:val="00C14EB9"/>
    <w:rsid w:val="00C1568A"/>
    <w:rsid w:val="00C158DB"/>
    <w:rsid w:val="00C1728A"/>
    <w:rsid w:val="00C17DB4"/>
    <w:rsid w:val="00C17EA7"/>
    <w:rsid w:val="00C17ED2"/>
    <w:rsid w:val="00C200CC"/>
    <w:rsid w:val="00C2027E"/>
    <w:rsid w:val="00C20BF8"/>
    <w:rsid w:val="00C20EA8"/>
    <w:rsid w:val="00C210EC"/>
    <w:rsid w:val="00C21666"/>
    <w:rsid w:val="00C216B8"/>
    <w:rsid w:val="00C245BF"/>
    <w:rsid w:val="00C25677"/>
    <w:rsid w:val="00C2598C"/>
    <w:rsid w:val="00C25EB1"/>
    <w:rsid w:val="00C2623F"/>
    <w:rsid w:val="00C26C02"/>
    <w:rsid w:val="00C26F54"/>
    <w:rsid w:val="00C301D2"/>
    <w:rsid w:val="00C308E8"/>
    <w:rsid w:val="00C312A8"/>
    <w:rsid w:val="00C32DA3"/>
    <w:rsid w:val="00C32FD1"/>
    <w:rsid w:val="00C33247"/>
    <w:rsid w:val="00C34619"/>
    <w:rsid w:val="00C34726"/>
    <w:rsid w:val="00C34CDA"/>
    <w:rsid w:val="00C35054"/>
    <w:rsid w:val="00C356FD"/>
    <w:rsid w:val="00C36095"/>
    <w:rsid w:val="00C362F7"/>
    <w:rsid w:val="00C373EB"/>
    <w:rsid w:val="00C4106F"/>
    <w:rsid w:val="00C41692"/>
    <w:rsid w:val="00C41E42"/>
    <w:rsid w:val="00C42BE8"/>
    <w:rsid w:val="00C43B38"/>
    <w:rsid w:val="00C44969"/>
    <w:rsid w:val="00C44F25"/>
    <w:rsid w:val="00C45749"/>
    <w:rsid w:val="00C46056"/>
    <w:rsid w:val="00C46634"/>
    <w:rsid w:val="00C46A14"/>
    <w:rsid w:val="00C475D7"/>
    <w:rsid w:val="00C503F8"/>
    <w:rsid w:val="00C511A8"/>
    <w:rsid w:val="00C51C4B"/>
    <w:rsid w:val="00C51E2D"/>
    <w:rsid w:val="00C52690"/>
    <w:rsid w:val="00C53308"/>
    <w:rsid w:val="00C536C2"/>
    <w:rsid w:val="00C536F4"/>
    <w:rsid w:val="00C5397F"/>
    <w:rsid w:val="00C53CB7"/>
    <w:rsid w:val="00C53FC1"/>
    <w:rsid w:val="00C54E3B"/>
    <w:rsid w:val="00C55E8F"/>
    <w:rsid w:val="00C5643F"/>
    <w:rsid w:val="00C5765B"/>
    <w:rsid w:val="00C60FD9"/>
    <w:rsid w:val="00C615D0"/>
    <w:rsid w:val="00C61718"/>
    <w:rsid w:val="00C62CE2"/>
    <w:rsid w:val="00C62D5D"/>
    <w:rsid w:val="00C63953"/>
    <w:rsid w:val="00C63B11"/>
    <w:rsid w:val="00C640AB"/>
    <w:rsid w:val="00C64502"/>
    <w:rsid w:val="00C645B7"/>
    <w:rsid w:val="00C6492A"/>
    <w:rsid w:val="00C66041"/>
    <w:rsid w:val="00C663AC"/>
    <w:rsid w:val="00C673FB"/>
    <w:rsid w:val="00C70C32"/>
    <w:rsid w:val="00C713AE"/>
    <w:rsid w:val="00C72EA1"/>
    <w:rsid w:val="00C73357"/>
    <w:rsid w:val="00C739F7"/>
    <w:rsid w:val="00C75108"/>
    <w:rsid w:val="00C758D2"/>
    <w:rsid w:val="00C75DBA"/>
    <w:rsid w:val="00C768A6"/>
    <w:rsid w:val="00C779F2"/>
    <w:rsid w:val="00C8065A"/>
    <w:rsid w:val="00C81112"/>
    <w:rsid w:val="00C811DB"/>
    <w:rsid w:val="00C8172D"/>
    <w:rsid w:val="00C8186E"/>
    <w:rsid w:val="00C82F0C"/>
    <w:rsid w:val="00C835BE"/>
    <w:rsid w:val="00C83F22"/>
    <w:rsid w:val="00C842C0"/>
    <w:rsid w:val="00C84FF6"/>
    <w:rsid w:val="00C850B2"/>
    <w:rsid w:val="00C85BEC"/>
    <w:rsid w:val="00C867DF"/>
    <w:rsid w:val="00C87027"/>
    <w:rsid w:val="00C8703E"/>
    <w:rsid w:val="00C87135"/>
    <w:rsid w:val="00C8721E"/>
    <w:rsid w:val="00C90698"/>
    <w:rsid w:val="00C91590"/>
    <w:rsid w:val="00C91648"/>
    <w:rsid w:val="00C9175F"/>
    <w:rsid w:val="00C92A37"/>
    <w:rsid w:val="00C92C82"/>
    <w:rsid w:val="00C92DF9"/>
    <w:rsid w:val="00C936B8"/>
    <w:rsid w:val="00C93C37"/>
    <w:rsid w:val="00C94925"/>
    <w:rsid w:val="00C952C9"/>
    <w:rsid w:val="00C96210"/>
    <w:rsid w:val="00C96946"/>
    <w:rsid w:val="00C97086"/>
    <w:rsid w:val="00CA030A"/>
    <w:rsid w:val="00CA1F76"/>
    <w:rsid w:val="00CA304D"/>
    <w:rsid w:val="00CA3635"/>
    <w:rsid w:val="00CA387F"/>
    <w:rsid w:val="00CA4299"/>
    <w:rsid w:val="00CA4B64"/>
    <w:rsid w:val="00CA5491"/>
    <w:rsid w:val="00CA611E"/>
    <w:rsid w:val="00CA7616"/>
    <w:rsid w:val="00CA7E2C"/>
    <w:rsid w:val="00CB03A4"/>
    <w:rsid w:val="00CB0966"/>
    <w:rsid w:val="00CB1969"/>
    <w:rsid w:val="00CB1B69"/>
    <w:rsid w:val="00CB3436"/>
    <w:rsid w:val="00CB3CDB"/>
    <w:rsid w:val="00CB3EEC"/>
    <w:rsid w:val="00CB41F4"/>
    <w:rsid w:val="00CB69D5"/>
    <w:rsid w:val="00CB6A1E"/>
    <w:rsid w:val="00CB6B63"/>
    <w:rsid w:val="00CC07DB"/>
    <w:rsid w:val="00CC09CC"/>
    <w:rsid w:val="00CC0DEE"/>
    <w:rsid w:val="00CC2292"/>
    <w:rsid w:val="00CC2C12"/>
    <w:rsid w:val="00CC4367"/>
    <w:rsid w:val="00CC5FE3"/>
    <w:rsid w:val="00CC7C34"/>
    <w:rsid w:val="00CD0BC1"/>
    <w:rsid w:val="00CD1515"/>
    <w:rsid w:val="00CD2C42"/>
    <w:rsid w:val="00CD2EDE"/>
    <w:rsid w:val="00CD3AA3"/>
    <w:rsid w:val="00CD4EBB"/>
    <w:rsid w:val="00CD5637"/>
    <w:rsid w:val="00CD5E43"/>
    <w:rsid w:val="00CD5F38"/>
    <w:rsid w:val="00CD629A"/>
    <w:rsid w:val="00CD63CF"/>
    <w:rsid w:val="00CD75E5"/>
    <w:rsid w:val="00CD7DC5"/>
    <w:rsid w:val="00CE1107"/>
    <w:rsid w:val="00CE1210"/>
    <w:rsid w:val="00CE1399"/>
    <w:rsid w:val="00CE1608"/>
    <w:rsid w:val="00CE2121"/>
    <w:rsid w:val="00CE2D44"/>
    <w:rsid w:val="00CE4260"/>
    <w:rsid w:val="00CE53A6"/>
    <w:rsid w:val="00CE59FE"/>
    <w:rsid w:val="00CE5B2A"/>
    <w:rsid w:val="00CE5E35"/>
    <w:rsid w:val="00CE66CC"/>
    <w:rsid w:val="00CE6918"/>
    <w:rsid w:val="00CE6C53"/>
    <w:rsid w:val="00CF0E06"/>
    <w:rsid w:val="00CF0E39"/>
    <w:rsid w:val="00CF2111"/>
    <w:rsid w:val="00CF3025"/>
    <w:rsid w:val="00CF35DE"/>
    <w:rsid w:val="00CF382E"/>
    <w:rsid w:val="00CF5C51"/>
    <w:rsid w:val="00CF6970"/>
    <w:rsid w:val="00CF6AFE"/>
    <w:rsid w:val="00CF70ED"/>
    <w:rsid w:val="00CF7C6D"/>
    <w:rsid w:val="00D001EB"/>
    <w:rsid w:val="00D03B67"/>
    <w:rsid w:val="00D0480F"/>
    <w:rsid w:val="00D053A8"/>
    <w:rsid w:val="00D055B2"/>
    <w:rsid w:val="00D05756"/>
    <w:rsid w:val="00D05773"/>
    <w:rsid w:val="00D0577B"/>
    <w:rsid w:val="00D05BD0"/>
    <w:rsid w:val="00D06326"/>
    <w:rsid w:val="00D06B7B"/>
    <w:rsid w:val="00D07493"/>
    <w:rsid w:val="00D0759D"/>
    <w:rsid w:val="00D07D46"/>
    <w:rsid w:val="00D10B42"/>
    <w:rsid w:val="00D12339"/>
    <w:rsid w:val="00D13636"/>
    <w:rsid w:val="00D13CE7"/>
    <w:rsid w:val="00D16549"/>
    <w:rsid w:val="00D17C15"/>
    <w:rsid w:val="00D2089A"/>
    <w:rsid w:val="00D21C99"/>
    <w:rsid w:val="00D22EA4"/>
    <w:rsid w:val="00D239C4"/>
    <w:rsid w:val="00D25170"/>
    <w:rsid w:val="00D25D84"/>
    <w:rsid w:val="00D278BE"/>
    <w:rsid w:val="00D30225"/>
    <w:rsid w:val="00D31813"/>
    <w:rsid w:val="00D32424"/>
    <w:rsid w:val="00D32443"/>
    <w:rsid w:val="00D32EDC"/>
    <w:rsid w:val="00D34452"/>
    <w:rsid w:val="00D35607"/>
    <w:rsid w:val="00D36B07"/>
    <w:rsid w:val="00D376DE"/>
    <w:rsid w:val="00D378C6"/>
    <w:rsid w:val="00D37BE4"/>
    <w:rsid w:val="00D40770"/>
    <w:rsid w:val="00D41DE7"/>
    <w:rsid w:val="00D42A4D"/>
    <w:rsid w:val="00D42F51"/>
    <w:rsid w:val="00D43E11"/>
    <w:rsid w:val="00D44A3F"/>
    <w:rsid w:val="00D468B9"/>
    <w:rsid w:val="00D47FDA"/>
    <w:rsid w:val="00D50122"/>
    <w:rsid w:val="00D506DA"/>
    <w:rsid w:val="00D508AF"/>
    <w:rsid w:val="00D50B71"/>
    <w:rsid w:val="00D5104D"/>
    <w:rsid w:val="00D51138"/>
    <w:rsid w:val="00D51325"/>
    <w:rsid w:val="00D51668"/>
    <w:rsid w:val="00D5171F"/>
    <w:rsid w:val="00D51ECC"/>
    <w:rsid w:val="00D52DAC"/>
    <w:rsid w:val="00D53190"/>
    <w:rsid w:val="00D53391"/>
    <w:rsid w:val="00D534EC"/>
    <w:rsid w:val="00D538F5"/>
    <w:rsid w:val="00D53A87"/>
    <w:rsid w:val="00D53D5A"/>
    <w:rsid w:val="00D55198"/>
    <w:rsid w:val="00D572F3"/>
    <w:rsid w:val="00D57890"/>
    <w:rsid w:val="00D57AA1"/>
    <w:rsid w:val="00D612AF"/>
    <w:rsid w:val="00D6156B"/>
    <w:rsid w:val="00D61AE7"/>
    <w:rsid w:val="00D63900"/>
    <w:rsid w:val="00D63B0D"/>
    <w:rsid w:val="00D63C0F"/>
    <w:rsid w:val="00D65D12"/>
    <w:rsid w:val="00D66B56"/>
    <w:rsid w:val="00D66D84"/>
    <w:rsid w:val="00D67C9B"/>
    <w:rsid w:val="00D71105"/>
    <w:rsid w:val="00D72AE0"/>
    <w:rsid w:val="00D74E7E"/>
    <w:rsid w:val="00D75324"/>
    <w:rsid w:val="00D75384"/>
    <w:rsid w:val="00D758B7"/>
    <w:rsid w:val="00D761CE"/>
    <w:rsid w:val="00D7655E"/>
    <w:rsid w:val="00D76D3C"/>
    <w:rsid w:val="00D807AE"/>
    <w:rsid w:val="00D82C8E"/>
    <w:rsid w:val="00D8386C"/>
    <w:rsid w:val="00D83D6C"/>
    <w:rsid w:val="00D865A1"/>
    <w:rsid w:val="00D86B2B"/>
    <w:rsid w:val="00D87E7F"/>
    <w:rsid w:val="00D93D7D"/>
    <w:rsid w:val="00D94EF5"/>
    <w:rsid w:val="00D9516A"/>
    <w:rsid w:val="00D967E6"/>
    <w:rsid w:val="00D975E0"/>
    <w:rsid w:val="00D9796E"/>
    <w:rsid w:val="00DA0AD2"/>
    <w:rsid w:val="00DA10D7"/>
    <w:rsid w:val="00DA17B2"/>
    <w:rsid w:val="00DA1882"/>
    <w:rsid w:val="00DA2503"/>
    <w:rsid w:val="00DA366F"/>
    <w:rsid w:val="00DA6457"/>
    <w:rsid w:val="00DA67CF"/>
    <w:rsid w:val="00DA6966"/>
    <w:rsid w:val="00DA7091"/>
    <w:rsid w:val="00DB1495"/>
    <w:rsid w:val="00DB2334"/>
    <w:rsid w:val="00DB35E4"/>
    <w:rsid w:val="00DB4558"/>
    <w:rsid w:val="00DB4766"/>
    <w:rsid w:val="00DB48FE"/>
    <w:rsid w:val="00DB4CDB"/>
    <w:rsid w:val="00DB5B91"/>
    <w:rsid w:val="00DB601D"/>
    <w:rsid w:val="00DB6A6C"/>
    <w:rsid w:val="00DB7A25"/>
    <w:rsid w:val="00DB7C42"/>
    <w:rsid w:val="00DC05E6"/>
    <w:rsid w:val="00DC134D"/>
    <w:rsid w:val="00DC15EC"/>
    <w:rsid w:val="00DC1DBA"/>
    <w:rsid w:val="00DC22AE"/>
    <w:rsid w:val="00DC2595"/>
    <w:rsid w:val="00DC28F2"/>
    <w:rsid w:val="00DC2ACA"/>
    <w:rsid w:val="00DC3813"/>
    <w:rsid w:val="00DC40D6"/>
    <w:rsid w:val="00DC491E"/>
    <w:rsid w:val="00DC4D4D"/>
    <w:rsid w:val="00DC5289"/>
    <w:rsid w:val="00DC5713"/>
    <w:rsid w:val="00DC7386"/>
    <w:rsid w:val="00DC7616"/>
    <w:rsid w:val="00DD03C3"/>
    <w:rsid w:val="00DD0644"/>
    <w:rsid w:val="00DD1363"/>
    <w:rsid w:val="00DD2146"/>
    <w:rsid w:val="00DD289E"/>
    <w:rsid w:val="00DD2934"/>
    <w:rsid w:val="00DD2DD5"/>
    <w:rsid w:val="00DD399C"/>
    <w:rsid w:val="00DD3FE0"/>
    <w:rsid w:val="00DD45F6"/>
    <w:rsid w:val="00DD564A"/>
    <w:rsid w:val="00DD59B8"/>
    <w:rsid w:val="00DD5F4C"/>
    <w:rsid w:val="00DD756F"/>
    <w:rsid w:val="00DE0DA4"/>
    <w:rsid w:val="00DE0F41"/>
    <w:rsid w:val="00DE1C11"/>
    <w:rsid w:val="00DE2025"/>
    <w:rsid w:val="00DE2034"/>
    <w:rsid w:val="00DE2157"/>
    <w:rsid w:val="00DE24C7"/>
    <w:rsid w:val="00DE3267"/>
    <w:rsid w:val="00DE39D3"/>
    <w:rsid w:val="00DE4040"/>
    <w:rsid w:val="00DE55E6"/>
    <w:rsid w:val="00DE5DC3"/>
    <w:rsid w:val="00DE63E7"/>
    <w:rsid w:val="00DE7305"/>
    <w:rsid w:val="00DF0793"/>
    <w:rsid w:val="00DF0DFB"/>
    <w:rsid w:val="00DF1773"/>
    <w:rsid w:val="00DF19F5"/>
    <w:rsid w:val="00DF6835"/>
    <w:rsid w:val="00DF791F"/>
    <w:rsid w:val="00DF7F27"/>
    <w:rsid w:val="00E01D41"/>
    <w:rsid w:val="00E02DAF"/>
    <w:rsid w:val="00E03226"/>
    <w:rsid w:val="00E03404"/>
    <w:rsid w:val="00E0381B"/>
    <w:rsid w:val="00E03F7C"/>
    <w:rsid w:val="00E04071"/>
    <w:rsid w:val="00E0477C"/>
    <w:rsid w:val="00E05AE7"/>
    <w:rsid w:val="00E05C8E"/>
    <w:rsid w:val="00E071D6"/>
    <w:rsid w:val="00E07215"/>
    <w:rsid w:val="00E078B4"/>
    <w:rsid w:val="00E10780"/>
    <w:rsid w:val="00E115F3"/>
    <w:rsid w:val="00E120E4"/>
    <w:rsid w:val="00E12663"/>
    <w:rsid w:val="00E12DFC"/>
    <w:rsid w:val="00E13321"/>
    <w:rsid w:val="00E13563"/>
    <w:rsid w:val="00E1374C"/>
    <w:rsid w:val="00E14AF3"/>
    <w:rsid w:val="00E14DAA"/>
    <w:rsid w:val="00E16C3D"/>
    <w:rsid w:val="00E17253"/>
    <w:rsid w:val="00E20361"/>
    <w:rsid w:val="00E210E7"/>
    <w:rsid w:val="00E21851"/>
    <w:rsid w:val="00E21D08"/>
    <w:rsid w:val="00E221DE"/>
    <w:rsid w:val="00E236BC"/>
    <w:rsid w:val="00E24DC2"/>
    <w:rsid w:val="00E25175"/>
    <w:rsid w:val="00E26612"/>
    <w:rsid w:val="00E27037"/>
    <w:rsid w:val="00E277D8"/>
    <w:rsid w:val="00E27F71"/>
    <w:rsid w:val="00E30D24"/>
    <w:rsid w:val="00E30E8E"/>
    <w:rsid w:val="00E3268E"/>
    <w:rsid w:val="00E33A18"/>
    <w:rsid w:val="00E3514A"/>
    <w:rsid w:val="00E35705"/>
    <w:rsid w:val="00E36DF7"/>
    <w:rsid w:val="00E375D0"/>
    <w:rsid w:val="00E37AA0"/>
    <w:rsid w:val="00E4006E"/>
    <w:rsid w:val="00E406AA"/>
    <w:rsid w:val="00E40CA2"/>
    <w:rsid w:val="00E41207"/>
    <w:rsid w:val="00E41C6C"/>
    <w:rsid w:val="00E42120"/>
    <w:rsid w:val="00E42EF6"/>
    <w:rsid w:val="00E43491"/>
    <w:rsid w:val="00E439C8"/>
    <w:rsid w:val="00E4435D"/>
    <w:rsid w:val="00E45889"/>
    <w:rsid w:val="00E46507"/>
    <w:rsid w:val="00E473C7"/>
    <w:rsid w:val="00E478AF"/>
    <w:rsid w:val="00E47D88"/>
    <w:rsid w:val="00E50FF6"/>
    <w:rsid w:val="00E516E9"/>
    <w:rsid w:val="00E51C54"/>
    <w:rsid w:val="00E53121"/>
    <w:rsid w:val="00E53619"/>
    <w:rsid w:val="00E536DA"/>
    <w:rsid w:val="00E54394"/>
    <w:rsid w:val="00E55741"/>
    <w:rsid w:val="00E5595E"/>
    <w:rsid w:val="00E560F5"/>
    <w:rsid w:val="00E56236"/>
    <w:rsid w:val="00E5658A"/>
    <w:rsid w:val="00E56998"/>
    <w:rsid w:val="00E57014"/>
    <w:rsid w:val="00E5757F"/>
    <w:rsid w:val="00E6030D"/>
    <w:rsid w:val="00E6063A"/>
    <w:rsid w:val="00E60ADE"/>
    <w:rsid w:val="00E62CB1"/>
    <w:rsid w:val="00E62E57"/>
    <w:rsid w:val="00E641BF"/>
    <w:rsid w:val="00E6446A"/>
    <w:rsid w:val="00E650AC"/>
    <w:rsid w:val="00E6638A"/>
    <w:rsid w:val="00E6728A"/>
    <w:rsid w:val="00E706ED"/>
    <w:rsid w:val="00E720D2"/>
    <w:rsid w:val="00E72603"/>
    <w:rsid w:val="00E72B75"/>
    <w:rsid w:val="00E72CC3"/>
    <w:rsid w:val="00E74311"/>
    <w:rsid w:val="00E75363"/>
    <w:rsid w:val="00E75C21"/>
    <w:rsid w:val="00E7785F"/>
    <w:rsid w:val="00E80436"/>
    <w:rsid w:val="00E83A70"/>
    <w:rsid w:val="00E87C14"/>
    <w:rsid w:val="00E90163"/>
    <w:rsid w:val="00E9047F"/>
    <w:rsid w:val="00E905EC"/>
    <w:rsid w:val="00E90E51"/>
    <w:rsid w:val="00E923D9"/>
    <w:rsid w:val="00E926C6"/>
    <w:rsid w:val="00E939FA"/>
    <w:rsid w:val="00E93A3B"/>
    <w:rsid w:val="00E93C6A"/>
    <w:rsid w:val="00E94495"/>
    <w:rsid w:val="00E94A2C"/>
    <w:rsid w:val="00E94B47"/>
    <w:rsid w:val="00E96177"/>
    <w:rsid w:val="00E9666B"/>
    <w:rsid w:val="00E96B69"/>
    <w:rsid w:val="00E973F0"/>
    <w:rsid w:val="00E97B54"/>
    <w:rsid w:val="00E97E3D"/>
    <w:rsid w:val="00EA13CA"/>
    <w:rsid w:val="00EA18D0"/>
    <w:rsid w:val="00EA1C32"/>
    <w:rsid w:val="00EA22F5"/>
    <w:rsid w:val="00EA368D"/>
    <w:rsid w:val="00EA5C51"/>
    <w:rsid w:val="00EA612F"/>
    <w:rsid w:val="00EA6E82"/>
    <w:rsid w:val="00EB20A5"/>
    <w:rsid w:val="00EB3B0E"/>
    <w:rsid w:val="00EB4425"/>
    <w:rsid w:val="00EB485F"/>
    <w:rsid w:val="00EB612F"/>
    <w:rsid w:val="00EB708C"/>
    <w:rsid w:val="00EC00DA"/>
    <w:rsid w:val="00EC043E"/>
    <w:rsid w:val="00EC1DF9"/>
    <w:rsid w:val="00EC20C5"/>
    <w:rsid w:val="00EC2753"/>
    <w:rsid w:val="00EC3426"/>
    <w:rsid w:val="00EC4087"/>
    <w:rsid w:val="00EC41E3"/>
    <w:rsid w:val="00EC4AAF"/>
    <w:rsid w:val="00EC4C94"/>
    <w:rsid w:val="00EC589C"/>
    <w:rsid w:val="00EC72A6"/>
    <w:rsid w:val="00EC7537"/>
    <w:rsid w:val="00EC7F10"/>
    <w:rsid w:val="00ED0CE7"/>
    <w:rsid w:val="00ED0D7F"/>
    <w:rsid w:val="00ED0DC8"/>
    <w:rsid w:val="00ED12A7"/>
    <w:rsid w:val="00ED1AC9"/>
    <w:rsid w:val="00ED4647"/>
    <w:rsid w:val="00ED54A9"/>
    <w:rsid w:val="00ED55EB"/>
    <w:rsid w:val="00ED63F5"/>
    <w:rsid w:val="00ED68AF"/>
    <w:rsid w:val="00ED720C"/>
    <w:rsid w:val="00ED72CD"/>
    <w:rsid w:val="00EE0126"/>
    <w:rsid w:val="00EE24EF"/>
    <w:rsid w:val="00EE2F26"/>
    <w:rsid w:val="00EE31FC"/>
    <w:rsid w:val="00EE3355"/>
    <w:rsid w:val="00EE3E64"/>
    <w:rsid w:val="00EE4627"/>
    <w:rsid w:val="00EE5A34"/>
    <w:rsid w:val="00EE5CE1"/>
    <w:rsid w:val="00EE7FBC"/>
    <w:rsid w:val="00EF039B"/>
    <w:rsid w:val="00EF0484"/>
    <w:rsid w:val="00EF1047"/>
    <w:rsid w:val="00EF2B27"/>
    <w:rsid w:val="00EF4FA3"/>
    <w:rsid w:val="00EF51BA"/>
    <w:rsid w:val="00EF58C5"/>
    <w:rsid w:val="00EF622D"/>
    <w:rsid w:val="00EF64D7"/>
    <w:rsid w:val="00EF6AD2"/>
    <w:rsid w:val="00EF6F1A"/>
    <w:rsid w:val="00F002A4"/>
    <w:rsid w:val="00F00535"/>
    <w:rsid w:val="00F00952"/>
    <w:rsid w:val="00F01509"/>
    <w:rsid w:val="00F02129"/>
    <w:rsid w:val="00F0223B"/>
    <w:rsid w:val="00F02779"/>
    <w:rsid w:val="00F03649"/>
    <w:rsid w:val="00F043A6"/>
    <w:rsid w:val="00F04560"/>
    <w:rsid w:val="00F04963"/>
    <w:rsid w:val="00F05EB7"/>
    <w:rsid w:val="00F07040"/>
    <w:rsid w:val="00F07123"/>
    <w:rsid w:val="00F0740D"/>
    <w:rsid w:val="00F07976"/>
    <w:rsid w:val="00F07C5C"/>
    <w:rsid w:val="00F1066D"/>
    <w:rsid w:val="00F12104"/>
    <w:rsid w:val="00F12306"/>
    <w:rsid w:val="00F124EC"/>
    <w:rsid w:val="00F12AB1"/>
    <w:rsid w:val="00F12B6D"/>
    <w:rsid w:val="00F12F4A"/>
    <w:rsid w:val="00F13125"/>
    <w:rsid w:val="00F14BC8"/>
    <w:rsid w:val="00F15406"/>
    <w:rsid w:val="00F15AE8"/>
    <w:rsid w:val="00F15D20"/>
    <w:rsid w:val="00F16831"/>
    <w:rsid w:val="00F176CE"/>
    <w:rsid w:val="00F17720"/>
    <w:rsid w:val="00F17F78"/>
    <w:rsid w:val="00F2080E"/>
    <w:rsid w:val="00F20F43"/>
    <w:rsid w:val="00F21A97"/>
    <w:rsid w:val="00F21B08"/>
    <w:rsid w:val="00F2202E"/>
    <w:rsid w:val="00F2229D"/>
    <w:rsid w:val="00F222B4"/>
    <w:rsid w:val="00F228BF"/>
    <w:rsid w:val="00F229DE"/>
    <w:rsid w:val="00F23608"/>
    <w:rsid w:val="00F24DC7"/>
    <w:rsid w:val="00F256E7"/>
    <w:rsid w:val="00F27995"/>
    <w:rsid w:val="00F27D32"/>
    <w:rsid w:val="00F30549"/>
    <w:rsid w:val="00F30A42"/>
    <w:rsid w:val="00F30B75"/>
    <w:rsid w:val="00F311C1"/>
    <w:rsid w:val="00F33C6F"/>
    <w:rsid w:val="00F36593"/>
    <w:rsid w:val="00F36FEF"/>
    <w:rsid w:val="00F41969"/>
    <w:rsid w:val="00F41E65"/>
    <w:rsid w:val="00F41EC0"/>
    <w:rsid w:val="00F4222F"/>
    <w:rsid w:val="00F428D1"/>
    <w:rsid w:val="00F42FCD"/>
    <w:rsid w:val="00F447C9"/>
    <w:rsid w:val="00F45C64"/>
    <w:rsid w:val="00F466C6"/>
    <w:rsid w:val="00F46899"/>
    <w:rsid w:val="00F46CA1"/>
    <w:rsid w:val="00F47B3B"/>
    <w:rsid w:val="00F47FE4"/>
    <w:rsid w:val="00F51625"/>
    <w:rsid w:val="00F516D9"/>
    <w:rsid w:val="00F52E3B"/>
    <w:rsid w:val="00F53F8E"/>
    <w:rsid w:val="00F54266"/>
    <w:rsid w:val="00F55AC1"/>
    <w:rsid w:val="00F55C39"/>
    <w:rsid w:val="00F561EA"/>
    <w:rsid w:val="00F5625F"/>
    <w:rsid w:val="00F56E56"/>
    <w:rsid w:val="00F57DF4"/>
    <w:rsid w:val="00F60058"/>
    <w:rsid w:val="00F628FD"/>
    <w:rsid w:val="00F62FDE"/>
    <w:rsid w:val="00F63AE0"/>
    <w:rsid w:val="00F641F8"/>
    <w:rsid w:val="00F6474D"/>
    <w:rsid w:val="00F64FAD"/>
    <w:rsid w:val="00F65AC9"/>
    <w:rsid w:val="00F65D2B"/>
    <w:rsid w:val="00F65F5A"/>
    <w:rsid w:val="00F6749A"/>
    <w:rsid w:val="00F67DC6"/>
    <w:rsid w:val="00F70879"/>
    <w:rsid w:val="00F709F4"/>
    <w:rsid w:val="00F70A8D"/>
    <w:rsid w:val="00F71028"/>
    <w:rsid w:val="00F719C0"/>
    <w:rsid w:val="00F71E9B"/>
    <w:rsid w:val="00F73767"/>
    <w:rsid w:val="00F73B61"/>
    <w:rsid w:val="00F74C7E"/>
    <w:rsid w:val="00F74F32"/>
    <w:rsid w:val="00F75090"/>
    <w:rsid w:val="00F767EF"/>
    <w:rsid w:val="00F76D67"/>
    <w:rsid w:val="00F77311"/>
    <w:rsid w:val="00F8108D"/>
    <w:rsid w:val="00F8199F"/>
    <w:rsid w:val="00F81D90"/>
    <w:rsid w:val="00F82512"/>
    <w:rsid w:val="00F82FAC"/>
    <w:rsid w:val="00F836FF"/>
    <w:rsid w:val="00F85CF6"/>
    <w:rsid w:val="00F86ED3"/>
    <w:rsid w:val="00F87162"/>
    <w:rsid w:val="00F90109"/>
    <w:rsid w:val="00F90C41"/>
    <w:rsid w:val="00F91138"/>
    <w:rsid w:val="00F91935"/>
    <w:rsid w:val="00F928FA"/>
    <w:rsid w:val="00F93FC8"/>
    <w:rsid w:val="00F94595"/>
    <w:rsid w:val="00F94815"/>
    <w:rsid w:val="00F94AC6"/>
    <w:rsid w:val="00F97049"/>
    <w:rsid w:val="00F97585"/>
    <w:rsid w:val="00F9765E"/>
    <w:rsid w:val="00FA04E0"/>
    <w:rsid w:val="00FA196D"/>
    <w:rsid w:val="00FA4C8D"/>
    <w:rsid w:val="00FA5ACC"/>
    <w:rsid w:val="00FA5DED"/>
    <w:rsid w:val="00FA6260"/>
    <w:rsid w:val="00FA697A"/>
    <w:rsid w:val="00FA6BF8"/>
    <w:rsid w:val="00FA6D0A"/>
    <w:rsid w:val="00FA6F6F"/>
    <w:rsid w:val="00FA77C0"/>
    <w:rsid w:val="00FB0E82"/>
    <w:rsid w:val="00FB110D"/>
    <w:rsid w:val="00FB45EC"/>
    <w:rsid w:val="00FB4ED6"/>
    <w:rsid w:val="00FB53BA"/>
    <w:rsid w:val="00FB5DBC"/>
    <w:rsid w:val="00FB652A"/>
    <w:rsid w:val="00FB66B5"/>
    <w:rsid w:val="00FB7DBD"/>
    <w:rsid w:val="00FC0067"/>
    <w:rsid w:val="00FC03B9"/>
    <w:rsid w:val="00FC0413"/>
    <w:rsid w:val="00FC0663"/>
    <w:rsid w:val="00FC13AF"/>
    <w:rsid w:val="00FC1502"/>
    <w:rsid w:val="00FC2080"/>
    <w:rsid w:val="00FC274F"/>
    <w:rsid w:val="00FC2B6C"/>
    <w:rsid w:val="00FC2F49"/>
    <w:rsid w:val="00FC3D48"/>
    <w:rsid w:val="00FC3F43"/>
    <w:rsid w:val="00FC4019"/>
    <w:rsid w:val="00FC452F"/>
    <w:rsid w:val="00FC49C3"/>
    <w:rsid w:val="00FC770A"/>
    <w:rsid w:val="00FD01AB"/>
    <w:rsid w:val="00FD0BC0"/>
    <w:rsid w:val="00FD2909"/>
    <w:rsid w:val="00FD2AA6"/>
    <w:rsid w:val="00FD3D11"/>
    <w:rsid w:val="00FD3D3B"/>
    <w:rsid w:val="00FD3EE5"/>
    <w:rsid w:val="00FD4C9B"/>
    <w:rsid w:val="00FD4F07"/>
    <w:rsid w:val="00FD6539"/>
    <w:rsid w:val="00FD7763"/>
    <w:rsid w:val="00FD78D8"/>
    <w:rsid w:val="00FE0A71"/>
    <w:rsid w:val="00FE1697"/>
    <w:rsid w:val="00FE1BF1"/>
    <w:rsid w:val="00FE1F37"/>
    <w:rsid w:val="00FE2018"/>
    <w:rsid w:val="00FE2A21"/>
    <w:rsid w:val="00FE2FEE"/>
    <w:rsid w:val="00FE434E"/>
    <w:rsid w:val="00FE4B25"/>
    <w:rsid w:val="00FE4C68"/>
    <w:rsid w:val="00FE545D"/>
    <w:rsid w:val="00FE695F"/>
    <w:rsid w:val="00FE6F6B"/>
    <w:rsid w:val="00FE7382"/>
    <w:rsid w:val="00FF05B0"/>
    <w:rsid w:val="00FF0610"/>
    <w:rsid w:val="00FF06E5"/>
    <w:rsid w:val="00FF0763"/>
    <w:rsid w:val="00FF16A7"/>
    <w:rsid w:val="00FF33C8"/>
    <w:rsid w:val="00FF4B01"/>
    <w:rsid w:val="00FF5000"/>
    <w:rsid w:val="00FF509E"/>
    <w:rsid w:val="00FF5D83"/>
    <w:rsid w:val="00FF74A3"/>
    <w:rsid w:val="00FF794F"/>
    <w:rsid w:val="00FF7F41"/>
    <w:rsid w:val="0103512E"/>
    <w:rsid w:val="015F12B2"/>
    <w:rsid w:val="01617422"/>
    <w:rsid w:val="016A2C49"/>
    <w:rsid w:val="0177442A"/>
    <w:rsid w:val="01A3073B"/>
    <w:rsid w:val="01A65A70"/>
    <w:rsid w:val="01AD2153"/>
    <w:rsid w:val="01C82066"/>
    <w:rsid w:val="01CC0333"/>
    <w:rsid w:val="01D04B78"/>
    <w:rsid w:val="01D20955"/>
    <w:rsid w:val="02107660"/>
    <w:rsid w:val="02287BF1"/>
    <w:rsid w:val="022956B8"/>
    <w:rsid w:val="022B7772"/>
    <w:rsid w:val="022C3642"/>
    <w:rsid w:val="026170F3"/>
    <w:rsid w:val="0268291C"/>
    <w:rsid w:val="02703EDE"/>
    <w:rsid w:val="028567D4"/>
    <w:rsid w:val="02900FFD"/>
    <w:rsid w:val="02A6735B"/>
    <w:rsid w:val="02C64861"/>
    <w:rsid w:val="02DE00C0"/>
    <w:rsid w:val="02E472DF"/>
    <w:rsid w:val="02F23902"/>
    <w:rsid w:val="0300427E"/>
    <w:rsid w:val="0307212E"/>
    <w:rsid w:val="03156C3E"/>
    <w:rsid w:val="03187618"/>
    <w:rsid w:val="03360B36"/>
    <w:rsid w:val="034F564D"/>
    <w:rsid w:val="03524C90"/>
    <w:rsid w:val="036608B0"/>
    <w:rsid w:val="03685EDD"/>
    <w:rsid w:val="03716C39"/>
    <w:rsid w:val="0376562D"/>
    <w:rsid w:val="03C026E7"/>
    <w:rsid w:val="03C432FE"/>
    <w:rsid w:val="03D73631"/>
    <w:rsid w:val="03D75C5E"/>
    <w:rsid w:val="03D91353"/>
    <w:rsid w:val="03E7430C"/>
    <w:rsid w:val="03EA51D6"/>
    <w:rsid w:val="03FD2466"/>
    <w:rsid w:val="04041965"/>
    <w:rsid w:val="04115A13"/>
    <w:rsid w:val="041A5C4D"/>
    <w:rsid w:val="04266825"/>
    <w:rsid w:val="043E6D4E"/>
    <w:rsid w:val="04452EA0"/>
    <w:rsid w:val="044B364F"/>
    <w:rsid w:val="045A45B3"/>
    <w:rsid w:val="045F2B9F"/>
    <w:rsid w:val="04681F0B"/>
    <w:rsid w:val="046E3282"/>
    <w:rsid w:val="04702BAC"/>
    <w:rsid w:val="04731732"/>
    <w:rsid w:val="047501FC"/>
    <w:rsid w:val="048008D4"/>
    <w:rsid w:val="04827373"/>
    <w:rsid w:val="04837C53"/>
    <w:rsid w:val="048D5996"/>
    <w:rsid w:val="048E2BB9"/>
    <w:rsid w:val="04A33820"/>
    <w:rsid w:val="04A518E5"/>
    <w:rsid w:val="04A82AE3"/>
    <w:rsid w:val="04CA75DB"/>
    <w:rsid w:val="04D94B9F"/>
    <w:rsid w:val="04DD3D21"/>
    <w:rsid w:val="04EF1542"/>
    <w:rsid w:val="04F45068"/>
    <w:rsid w:val="04F90E5D"/>
    <w:rsid w:val="050127D2"/>
    <w:rsid w:val="05165ED1"/>
    <w:rsid w:val="052D3DE0"/>
    <w:rsid w:val="05324F67"/>
    <w:rsid w:val="054A33DC"/>
    <w:rsid w:val="056621AB"/>
    <w:rsid w:val="056D74E8"/>
    <w:rsid w:val="05730E49"/>
    <w:rsid w:val="057D7332"/>
    <w:rsid w:val="058E5B5D"/>
    <w:rsid w:val="05A07FD8"/>
    <w:rsid w:val="05EC0902"/>
    <w:rsid w:val="06067F8B"/>
    <w:rsid w:val="060E1816"/>
    <w:rsid w:val="06160AE1"/>
    <w:rsid w:val="062249A6"/>
    <w:rsid w:val="06242E91"/>
    <w:rsid w:val="062F0CF8"/>
    <w:rsid w:val="063C7084"/>
    <w:rsid w:val="064228BD"/>
    <w:rsid w:val="064C3DA1"/>
    <w:rsid w:val="065827C9"/>
    <w:rsid w:val="06587D46"/>
    <w:rsid w:val="065E501F"/>
    <w:rsid w:val="066A7A79"/>
    <w:rsid w:val="0694773D"/>
    <w:rsid w:val="069929F2"/>
    <w:rsid w:val="069B3D62"/>
    <w:rsid w:val="06A166C6"/>
    <w:rsid w:val="06A66F6C"/>
    <w:rsid w:val="06A84339"/>
    <w:rsid w:val="06CC23EB"/>
    <w:rsid w:val="06D0167D"/>
    <w:rsid w:val="06DC5C9E"/>
    <w:rsid w:val="06DD024B"/>
    <w:rsid w:val="06EB21EB"/>
    <w:rsid w:val="06F302A5"/>
    <w:rsid w:val="07013F3A"/>
    <w:rsid w:val="07033011"/>
    <w:rsid w:val="070A22E6"/>
    <w:rsid w:val="071023CF"/>
    <w:rsid w:val="071379FD"/>
    <w:rsid w:val="071916AF"/>
    <w:rsid w:val="071B6C8D"/>
    <w:rsid w:val="071D7569"/>
    <w:rsid w:val="072E76CD"/>
    <w:rsid w:val="07315E56"/>
    <w:rsid w:val="073F58F6"/>
    <w:rsid w:val="07451151"/>
    <w:rsid w:val="07520187"/>
    <w:rsid w:val="075347E1"/>
    <w:rsid w:val="075607F8"/>
    <w:rsid w:val="075C748B"/>
    <w:rsid w:val="076E30F8"/>
    <w:rsid w:val="076E4168"/>
    <w:rsid w:val="077E0A30"/>
    <w:rsid w:val="078240F3"/>
    <w:rsid w:val="07837045"/>
    <w:rsid w:val="078D2E2F"/>
    <w:rsid w:val="0797291E"/>
    <w:rsid w:val="079C2A18"/>
    <w:rsid w:val="079E5C2C"/>
    <w:rsid w:val="07A27EEC"/>
    <w:rsid w:val="07AC2AE0"/>
    <w:rsid w:val="07CD5738"/>
    <w:rsid w:val="07D94744"/>
    <w:rsid w:val="07E13F66"/>
    <w:rsid w:val="07EC6998"/>
    <w:rsid w:val="07F54593"/>
    <w:rsid w:val="07FF49AA"/>
    <w:rsid w:val="081A43F3"/>
    <w:rsid w:val="08246475"/>
    <w:rsid w:val="082A0B61"/>
    <w:rsid w:val="082C5805"/>
    <w:rsid w:val="08373738"/>
    <w:rsid w:val="083854D7"/>
    <w:rsid w:val="083A3FE7"/>
    <w:rsid w:val="083A5908"/>
    <w:rsid w:val="08425F6F"/>
    <w:rsid w:val="08442DC5"/>
    <w:rsid w:val="08473ECC"/>
    <w:rsid w:val="084E47ED"/>
    <w:rsid w:val="085165E9"/>
    <w:rsid w:val="0865313E"/>
    <w:rsid w:val="08763B5B"/>
    <w:rsid w:val="087862A9"/>
    <w:rsid w:val="087C2986"/>
    <w:rsid w:val="088A0F3F"/>
    <w:rsid w:val="088A14A5"/>
    <w:rsid w:val="088E6E8B"/>
    <w:rsid w:val="08997B94"/>
    <w:rsid w:val="08A91D29"/>
    <w:rsid w:val="08AB23AD"/>
    <w:rsid w:val="08AC77B8"/>
    <w:rsid w:val="08B378C1"/>
    <w:rsid w:val="08C252B3"/>
    <w:rsid w:val="08CB0CA3"/>
    <w:rsid w:val="08DD6DD4"/>
    <w:rsid w:val="08F338EA"/>
    <w:rsid w:val="08F96DB0"/>
    <w:rsid w:val="08FD204C"/>
    <w:rsid w:val="091258BA"/>
    <w:rsid w:val="091268D2"/>
    <w:rsid w:val="091473A1"/>
    <w:rsid w:val="09181CBB"/>
    <w:rsid w:val="091963CE"/>
    <w:rsid w:val="09357FBE"/>
    <w:rsid w:val="093E6C09"/>
    <w:rsid w:val="09440A55"/>
    <w:rsid w:val="094D59E9"/>
    <w:rsid w:val="0955656D"/>
    <w:rsid w:val="09597D9E"/>
    <w:rsid w:val="09650296"/>
    <w:rsid w:val="096534D8"/>
    <w:rsid w:val="096F53E5"/>
    <w:rsid w:val="097E6F41"/>
    <w:rsid w:val="09823A8B"/>
    <w:rsid w:val="098826F0"/>
    <w:rsid w:val="099A2457"/>
    <w:rsid w:val="09A5602F"/>
    <w:rsid w:val="09AB1E51"/>
    <w:rsid w:val="09BE428F"/>
    <w:rsid w:val="09C5228E"/>
    <w:rsid w:val="09CA4052"/>
    <w:rsid w:val="09D121EF"/>
    <w:rsid w:val="09D27E0F"/>
    <w:rsid w:val="09D31C88"/>
    <w:rsid w:val="09D46619"/>
    <w:rsid w:val="09EC01AD"/>
    <w:rsid w:val="09ED4C49"/>
    <w:rsid w:val="09F87527"/>
    <w:rsid w:val="0A054128"/>
    <w:rsid w:val="0A0657BD"/>
    <w:rsid w:val="0A1E4322"/>
    <w:rsid w:val="0A3925DE"/>
    <w:rsid w:val="0A3C1002"/>
    <w:rsid w:val="0A48380D"/>
    <w:rsid w:val="0A485819"/>
    <w:rsid w:val="0A55438C"/>
    <w:rsid w:val="0A6C55D8"/>
    <w:rsid w:val="0A8921AE"/>
    <w:rsid w:val="0A8B3F9F"/>
    <w:rsid w:val="0A8E7C7C"/>
    <w:rsid w:val="0A9365C7"/>
    <w:rsid w:val="0A9C699A"/>
    <w:rsid w:val="0AA6543C"/>
    <w:rsid w:val="0AAB18FB"/>
    <w:rsid w:val="0AAF7135"/>
    <w:rsid w:val="0ABD7B8F"/>
    <w:rsid w:val="0ABF1974"/>
    <w:rsid w:val="0AC34D9F"/>
    <w:rsid w:val="0AC57AA1"/>
    <w:rsid w:val="0AC81DD6"/>
    <w:rsid w:val="0ACA0253"/>
    <w:rsid w:val="0AD101F0"/>
    <w:rsid w:val="0AD30498"/>
    <w:rsid w:val="0AD42607"/>
    <w:rsid w:val="0AD51DCA"/>
    <w:rsid w:val="0ADA51CD"/>
    <w:rsid w:val="0AE74E15"/>
    <w:rsid w:val="0AF734FE"/>
    <w:rsid w:val="0B1C36D9"/>
    <w:rsid w:val="0B4A4CE0"/>
    <w:rsid w:val="0B4C579F"/>
    <w:rsid w:val="0B52300F"/>
    <w:rsid w:val="0B5277F4"/>
    <w:rsid w:val="0B5E045D"/>
    <w:rsid w:val="0B7B3144"/>
    <w:rsid w:val="0B815B49"/>
    <w:rsid w:val="0B8626EB"/>
    <w:rsid w:val="0B8E3BDB"/>
    <w:rsid w:val="0B934B9B"/>
    <w:rsid w:val="0B960E8A"/>
    <w:rsid w:val="0BA6201F"/>
    <w:rsid w:val="0BA72B38"/>
    <w:rsid w:val="0BAC0597"/>
    <w:rsid w:val="0BB218A5"/>
    <w:rsid w:val="0BBB019F"/>
    <w:rsid w:val="0BC8336B"/>
    <w:rsid w:val="0BC93ACB"/>
    <w:rsid w:val="0BD04822"/>
    <w:rsid w:val="0BEC1DB7"/>
    <w:rsid w:val="0BF966B7"/>
    <w:rsid w:val="0C07244D"/>
    <w:rsid w:val="0C0C6300"/>
    <w:rsid w:val="0C2D200C"/>
    <w:rsid w:val="0C2F2EA3"/>
    <w:rsid w:val="0C3359F8"/>
    <w:rsid w:val="0C542647"/>
    <w:rsid w:val="0C5442E0"/>
    <w:rsid w:val="0C751402"/>
    <w:rsid w:val="0C774852"/>
    <w:rsid w:val="0C8471BD"/>
    <w:rsid w:val="0C880C02"/>
    <w:rsid w:val="0C893063"/>
    <w:rsid w:val="0C8B4F1B"/>
    <w:rsid w:val="0C914863"/>
    <w:rsid w:val="0C995D7A"/>
    <w:rsid w:val="0C9B1AAC"/>
    <w:rsid w:val="0CA65023"/>
    <w:rsid w:val="0CB22D73"/>
    <w:rsid w:val="0CCA490F"/>
    <w:rsid w:val="0CCC4FEA"/>
    <w:rsid w:val="0CD23FDC"/>
    <w:rsid w:val="0CD700BA"/>
    <w:rsid w:val="0CEB5AE2"/>
    <w:rsid w:val="0CF54ADA"/>
    <w:rsid w:val="0CF92670"/>
    <w:rsid w:val="0CFA5855"/>
    <w:rsid w:val="0D005DDE"/>
    <w:rsid w:val="0D0D05B0"/>
    <w:rsid w:val="0D624265"/>
    <w:rsid w:val="0D652E38"/>
    <w:rsid w:val="0D653037"/>
    <w:rsid w:val="0D656279"/>
    <w:rsid w:val="0D6668F8"/>
    <w:rsid w:val="0D743DD7"/>
    <w:rsid w:val="0D782CDE"/>
    <w:rsid w:val="0D9546B9"/>
    <w:rsid w:val="0D963B27"/>
    <w:rsid w:val="0D9D0FA6"/>
    <w:rsid w:val="0D9F161A"/>
    <w:rsid w:val="0DA41E68"/>
    <w:rsid w:val="0DB821AA"/>
    <w:rsid w:val="0DB8556E"/>
    <w:rsid w:val="0DEA432E"/>
    <w:rsid w:val="0DF3637B"/>
    <w:rsid w:val="0DF51F21"/>
    <w:rsid w:val="0DF5373B"/>
    <w:rsid w:val="0DFE19D7"/>
    <w:rsid w:val="0E17302F"/>
    <w:rsid w:val="0E2473FD"/>
    <w:rsid w:val="0E373183"/>
    <w:rsid w:val="0E546390"/>
    <w:rsid w:val="0E591206"/>
    <w:rsid w:val="0E6413D8"/>
    <w:rsid w:val="0E7B2752"/>
    <w:rsid w:val="0E832502"/>
    <w:rsid w:val="0E864AC3"/>
    <w:rsid w:val="0E903CCD"/>
    <w:rsid w:val="0E946289"/>
    <w:rsid w:val="0EAE3248"/>
    <w:rsid w:val="0EB65838"/>
    <w:rsid w:val="0EBF0FFA"/>
    <w:rsid w:val="0EC27F1B"/>
    <w:rsid w:val="0ECF200F"/>
    <w:rsid w:val="0ED67FCC"/>
    <w:rsid w:val="0EE540E2"/>
    <w:rsid w:val="0EE82E5A"/>
    <w:rsid w:val="0EE83602"/>
    <w:rsid w:val="0EFE5D47"/>
    <w:rsid w:val="0F053E68"/>
    <w:rsid w:val="0F262423"/>
    <w:rsid w:val="0F345F6A"/>
    <w:rsid w:val="0F3A7134"/>
    <w:rsid w:val="0F5333CA"/>
    <w:rsid w:val="0F612442"/>
    <w:rsid w:val="0F6A4135"/>
    <w:rsid w:val="0F6A7BC5"/>
    <w:rsid w:val="0F6F6384"/>
    <w:rsid w:val="0F7141F1"/>
    <w:rsid w:val="0F7529A0"/>
    <w:rsid w:val="0F8B2F3A"/>
    <w:rsid w:val="0F8C2195"/>
    <w:rsid w:val="0F8E5031"/>
    <w:rsid w:val="0FA24BEC"/>
    <w:rsid w:val="0FB00BF3"/>
    <w:rsid w:val="0FB30365"/>
    <w:rsid w:val="0FB531BC"/>
    <w:rsid w:val="0FBA761F"/>
    <w:rsid w:val="0FC0681B"/>
    <w:rsid w:val="0FCB6105"/>
    <w:rsid w:val="0FD55CD6"/>
    <w:rsid w:val="0FFB0198"/>
    <w:rsid w:val="100361C6"/>
    <w:rsid w:val="10072DFF"/>
    <w:rsid w:val="100D4015"/>
    <w:rsid w:val="101B247D"/>
    <w:rsid w:val="101C4909"/>
    <w:rsid w:val="102F4331"/>
    <w:rsid w:val="10303AE2"/>
    <w:rsid w:val="103D3EDD"/>
    <w:rsid w:val="1049511F"/>
    <w:rsid w:val="104D785C"/>
    <w:rsid w:val="105C2A1C"/>
    <w:rsid w:val="106B6533"/>
    <w:rsid w:val="10736EF4"/>
    <w:rsid w:val="10817384"/>
    <w:rsid w:val="1086553A"/>
    <w:rsid w:val="109930E2"/>
    <w:rsid w:val="109D0F09"/>
    <w:rsid w:val="10A76131"/>
    <w:rsid w:val="10AF6D36"/>
    <w:rsid w:val="10B327CF"/>
    <w:rsid w:val="10B65A07"/>
    <w:rsid w:val="10C94344"/>
    <w:rsid w:val="10D30603"/>
    <w:rsid w:val="10D57081"/>
    <w:rsid w:val="10F94685"/>
    <w:rsid w:val="1108447C"/>
    <w:rsid w:val="110F735A"/>
    <w:rsid w:val="11102A07"/>
    <w:rsid w:val="111509E3"/>
    <w:rsid w:val="112661F0"/>
    <w:rsid w:val="1137094D"/>
    <w:rsid w:val="1144001F"/>
    <w:rsid w:val="114839BF"/>
    <w:rsid w:val="114D3C74"/>
    <w:rsid w:val="11636919"/>
    <w:rsid w:val="117206B1"/>
    <w:rsid w:val="1178436E"/>
    <w:rsid w:val="11794B9C"/>
    <w:rsid w:val="1195649B"/>
    <w:rsid w:val="11A37D7B"/>
    <w:rsid w:val="11A442BA"/>
    <w:rsid w:val="11A71B81"/>
    <w:rsid w:val="11AD1ABA"/>
    <w:rsid w:val="11B03118"/>
    <w:rsid w:val="11CF05FA"/>
    <w:rsid w:val="11D62156"/>
    <w:rsid w:val="11ED0D4B"/>
    <w:rsid w:val="11F04E86"/>
    <w:rsid w:val="12026986"/>
    <w:rsid w:val="1221172F"/>
    <w:rsid w:val="12245CAA"/>
    <w:rsid w:val="122E0379"/>
    <w:rsid w:val="123331B3"/>
    <w:rsid w:val="12401C32"/>
    <w:rsid w:val="12414B1B"/>
    <w:rsid w:val="124F26FB"/>
    <w:rsid w:val="126725B9"/>
    <w:rsid w:val="12697ACD"/>
    <w:rsid w:val="127F2EC5"/>
    <w:rsid w:val="12887C05"/>
    <w:rsid w:val="12A1020A"/>
    <w:rsid w:val="12A15365"/>
    <w:rsid w:val="12A92F29"/>
    <w:rsid w:val="12B055B2"/>
    <w:rsid w:val="12BE7A02"/>
    <w:rsid w:val="12E2414C"/>
    <w:rsid w:val="12E34D89"/>
    <w:rsid w:val="12EA61CA"/>
    <w:rsid w:val="12EB233C"/>
    <w:rsid w:val="12EB6BD0"/>
    <w:rsid w:val="130B7EEE"/>
    <w:rsid w:val="13207980"/>
    <w:rsid w:val="133114EE"/>
    <w:rsid w:val="134D7FDB"/>
    <w:rsid w:val="13677281"/>
    <w:rsid w:val="136F0286"/>
    <w:rsid w:val="13A4733C"/>
    <w:rsid w:val="13A71568"/>
    <w:rsid w:val="13AA7632"/>
    <w:rsid w:val="13AD481B"/>
    <w:rsid w:val="13B01DB2"/>
    <w:rsid w:val="13B308AC"/>
    <w:rsid w:val="13C573EE"/>
    <w:rsid w:val="13C64667"/>
    <w:rsid w:val="13CC40C6"/>
    <w:rsid w:val="13D1074E"/>
    <w:rsid w:val="13F55FFC"/>
    <w:rsid w:val="13FA5A5C"/>
    <w:rsid w:val="140B0C3B"/>
    <w:rsid w:val="141E6A33"/>
    <w:rsid w:val="14233C38"/>
    <w:rsid w:val="14411296"/>
    <w:rsid w:val="144317D8"/>
    <w:rsid w:val="14437CCA"/>
    <w:rsid w:val="14452241"/>
    <w:rsid w:val="146A380A"/>
    <w:rsid w:val="14737273"/>
    <w:rsid w:val="147637A0"/>
    <w:rsid w:val="1484140E"/>
    <w:rsid w:val="14877AD9"/>
    <w:rsid w:val="14A620CC"/>
    <w:rsid w:val="14A72CA6"/>
    <w:rsid w:val="14AA257C"/>
    <w:rsid w:val="14C54D21"/>
    <w:rsid w:val="14F21E50"/>
    <w:rsid w:val="14F536A6"/>
    <w:rsid w:val="15080B89"/>
    <w:rsid w:val="150F0F41"/>
    <w:rsid w:val="1510762B"/>
    <w:rsid w:val="15144910"/>
    <w:rsid w:val="151B55CB"/>
    <w:rsid w:val="15287CEF"/>
    <w:rsid w:val="15343BF7"/>
    <w:rsid w:val="153F2852"/>
    <w:rsid w:val="15497657"/>
    <w:rsid w:val="155E296C"/>
    <w:rsid w:val="155E667C"/>
    <w:rsid w:val="15717D01"/>
    <w:rsid w:val="157649B4"/>
    <w:rsid w:val="158A1717"/>
    <w:rsid w:val="15955310"/>
    <w:rsid w:val="15995E17"/>
    <w:rsid w:val="15A5287C"/>
    <w:rsid w:val="15A72A0B"/>
    <w:rsid w:val="15B93DCA"/>
    <w:rsid w:val="15C4653C"/>
    <w:rsid w:val="15D70195"/>
    <w:rsid w:val="15DA78F3"/>
    <w:rsid w:val="15DF7C8F"/>
    <w:rsid w:val="15E13C86"/>
    <w:rsid w:val="15E53508"/>
    <w:rsid w:val="15ED3A7A"/>
    <w:rsid w:val="15F10E88"/>
    <w:rsid w:val="161206FE"/>
    <w:rsid w:val="161A1D1D"/>
    <w:rsid w:val="161C186B"/>
    <w:rsid w:val="163C3FB2"/>
    <w:rsid w:val="16492532"/>
    <w:rsid w:val="16577406"/>
    <w:rsid w:val="16585832"/>
    <w:rsid w:val="16625259"/>
    <w:rsid w:val="166C3FE6"/>
    <w:rsid w:val="168B59E1"/>
    <w:rsid w:val="16BC2BCF"/>
    <w:rsid w:val="16F433DE"/>
    <w:rsid w:val="16FB5601"/>
    <w:rsid w:val="16FF5197"/>
    <w:rsid w:val="172422A9"/>
    <w:rsid w:val="172D5688"/>
    <w:rsid w:val="173414FA"/>
    <w:rsid w:val="17350479"/>
    <w:rsid w:val="173A04DE"/>
    <w:rsid w:val="1743562B"/>
    <w:rsid w:val="1758068A"/>
    <w:rsid w:val="176520A6"/>
    <w:rsid w:val="17674F83"/>
    <w:rsid w:val="1768710E"/>
    <w:rsid w:val="177A0C92"/>
    <w:rsid w:val="177B7F9C"/>
    <w:rsid w:val="178546EB"/>
    <w:rsid w:val="178D507A"/>
    <w:rsid w:val="179104AA"/>
    <w:rsid w:val="17936601"/>
    <w:rsid w:val="17A121C0"/>
    <w:rsid w:val="17A4205C"/>
    <w:rsid w:val="17AF1DB8"/>
    <w:rsid w:val="17B51FE4"/>
    <w:rsid w:val="17BE5E8A"/>
    <w:rsid w:val="17CC4C1E"/>
    <w:rsid w:val="17D624E0"/>
    <w:rsid w:val="17F85307"/>
    <w:rsid w:val="18022D5B"/>
    <w:rsid w:val="181210EC"/>
    <w:rsid w:val="181674CA"/>
    <w:rsid w:val="181A5BF3"/>
    <w:rsid w:val="18233E03"/>
    <w:rsid w:val="18284474"/>
    <w:rsid w:val="18292B0F"/>
    <w:rsid w:val="18305C9B"/>
    <w:rsid w:val="18416DA4"/>
    <w:rsid w:val="184B415A"/>
    <w:rsid w:val="18602054"/>
    <w:rsid w:val="18707171"/>
    <w:rsid w:val="18812946"/>
    <w:rsid w:val="18B027F6"/>
    <w:rsid w:val="18BA50B0"/>
    <w:rsid w:val="18C87FC8"/>
    <w:rsid w:val="18D55C7E"/>
    <w:rsid w:val="18D7344C"/>
    <w:rsid w:val="18DD7ABB"/>
    <w:rsid w:val="18E35EED"/>
    <w:rsid w:val="18F3352D"/>
    <w:rsid w:val="18FE47B7"/>
    <w:rsid w:val="19015220"/>
    <w:rsid w:val="19030ED9"/>
    <w:rsid w:val="19075B87"/>
    <w:rsid w:val="19084FBC"/>
    <w:rsid w:val="19246049"/>
    <w:rsid w:val="1932294E"/>
    <w:rsid w:val="193D1391"/>
    <w:rsid w:val="193E72C7"/>
    <w:rsid w:val="194317DE"/>
    <w:rsid w:val="19480DF9"/>
    <w:rsid w:val="19806480"/>
    <w:rsid w:val="19863AEF"/>
    <w:rsid w:val="199C1EC3"/>
    <w:rsid w:val="19A84508"/>
    <w:rsid w:val="19AB38BF"/>
    <w:rsid w:val="19C65795"/>
    <w:rsid w:val="19C979F1"/>
    <w:rsid w:val="19CA0B03"/>
    <w:rsid w:val="19CA52C2"/>
    <w:rsid w:val="19CF2EE0"/>
    <w:rsid w:val="19D12260"/>
    <w:rsid w:val="19D14D5B"/>
    <w:rsid w:val="19D15EAC"/>
    <w:rsid w:val="19D21766"/>
    <w:rsid w:val="19D46CE7"/>
    <w:rsid w:val="19D50BCC"/>
    <w:rsid w:val="19D8735C"/>
    <w:rsid w:val="19EE4DE2"/>
    <w:rsid w:val="19F01523"/>
    <w:rsid w:val="1A096E71"/>
    <w:rsid w:val="1A150BD3"/>
    <w:rsid w:val="1A1A1F37"/>
    <w:rsid w:val="1A1E4AD1"/>
    <w:rsid w:val="1A2366B6"/>
    <w:rsid w:val="1A331E81"/>
    <w:rsid w:val="1A3B37EA"/>
    <w:rsid w:val="1A3F329F"/>
    <w:rsid w:val="1A59495B"/>
    <w:rsid w:val="1A5C4074"/>
    <w:rsid w:val="1A7C5DED"/>
    <w:rsid w:val="1AB845EF"/>
    <w:rsid w:val="1AC30115"/>
    <w:rsid w:val="1AD614F9"/>
    <w:rsid w:val="1ADC5221"/>
    <w:rsid w:val="1AF62F68"/>
    <w:rsid w:val="1AF8308A"/>
    <w:rsid w:val="1B003B51"/>
    <w:rsid w:val="1B1207D6"/>
    <w:rsid w:val="1B245FF1"/>
    <w:rsid w:val="1B384289"/>
    <w:rsid w:val="1B4442F2"/>
    <w:rsid w:val="1B475841"/>
    <w:rsid w:val="1B4B178A"/>
    <w:rsid w:val="1B524A5A"/>
    <w:rsid w:val="1B530063"/>
    <w:rsid w:val="1B5753AE"/>
    <w:rsid w:val="1B5A0B58"/>
    <w:rsid w:val="1B660460"/>
    <w:rsid w:val="1B6B0347"/>
    <w:rsid w:val="1B6F0135"/>
    <w:rsid w:val="1B700FC9"/>
    <w:rsid w:val="1B7C6B79"/>
    <w:rsid w:val="1B805F7C"/>
    <w:rsid w:val="1B8735CB"/>
    <w:rsid w:val="1BBB6329"/>
    <w:rsid w:val="1BC41A99"/>
    <w:rsid w:val="1BC55380"/>
    <w:rsid w:val="1BDA128D"/>
    <w:rsid w:val="1BDB2651"/>
    <w:rsid w:val="1BDB418C"/>
    <w:rsid w:val="1BE267C1"/>
    <w:rsid w:val="1BE81DE6"/>
    <w:rsid w:val="1BF25C79"/>
    <w:rsid w:val="1BF400B9"/>
    <w:rsid w:val="1BF5716C"/>
    <w:rsid w:val="1C051D8B"/>
    <w:rsid w:val="1C063760"/>
    <w:rsid w:val="1C226754"/>
    <w:rsid w:val="1C266F1B"/>
    <w:rsid w:val="1C2C0582"/>
    <w:rsid w:val="1C4B2B88"/>
    <w:rsid w:val="1C522D10"/>
    <w:rsid w:val="1C5B78CB"/>
    <w:rsid w:val="1C617FEC"/>
    <w:rsid w:val="1C72652B"/>
    <w:rsid w:val="1C7D72E5"/>
    <w:rsid w:val="1C7F102C"/>
    <w:rsid w:val="1C810B55"/>
    <w:rsid w:val="1C89056D"/>
    <w:rsid w:val="1C9553F8"/>
    <w:rsid w:val="1C99656B"/>
    <w:rsid w:val="1CB64732"/>
    <w:rsid w:val="1CC318F7"/>
    <w:rsid w:val="1CD9605F"/>
    <w:rsid w:val="1CDA105D"/>
    <w:rsid w:val="1CDD0B4D"/>
    <w:rsid w:val="1CE20642"/>
    <w:rsid w:val="1CE763D8"/>
    <w:rsid w:val="1CF11018"/>
    <w:rsid w:val="1CFC5F06"/>
    <w:rsid w:val="1D110023"/>
    <w:rsid w:val="1D13446B"/>
    <w:rsid w:val="1D1B334F"/>
    <w:rsid w:val="1D32251E"/>
    <w:rsid w:val="1D3543BD"/>
    <w:rsid w:val="1D3A5356"/>
    <w:rsid w:val="1D3C39FA"/>
    <w:rsid w:val="1D46479A"/>
    <w:rsid w:val="1D500CE0"/>
    <w:rsid w:val="1D5572DE"/>
    <w:rsid w:val="1D560FCC"/>
    <w:rsid w:val="1D5C5F16"/>
    <w:rsid w:val="1D665CDA"/>
    <w:rsid w:val="1D721194"/>
    <w:rsid w:val="1D813BCE"/>
    <w:rsid w:val="1D875C87"/>
    <w:rsid w:val="1DA5458F"/>
    <w:rsid w:val="1DA96FFE"/>
    <w:rsid w:val="1DAF37F0"/>
    <w:rsid w:val="1DB25A7E"/>
    <w:rsid w:val="1DBB75CE"/>
    <w:rsid w:val="1DC83E30"/>
    <w:rsid w:val="1DDE24E9"/>
    <w:rsid w:val="1DE976F2"/>
    <w:rsid w:val="1DEC6B10"/>
    <w:rsid w:val="1DF076F2"/>
    <w:rsid w:val="1DF50C29"/>
    <w:rsid w:val="1E121FD4"/>
    <w:rsid w:val="1E453046"/>
    <w:rsid w:val="1E511F1B"/>
    <w:rsid w:val="1E5707C4"/>
    <w:rsid w:val="1E6037E4"/>
    <w:rsid w:val="1E654381"/>
    <w:rsid w:val="1E713141"/>
    <w:rsid w:val="1E774EF3"/>
    <w:rsid w:val="1E7A6740"/>
    <w:rsid w:val="1E8176EB"/>
    <w:rsid w:val="1E8F5E77"/>
    <w:rsid w:val="1E924D23"/>
    <w:rsid w:val="1E9D105F"/>
    <w:rsid w:val="1EA356CD"/>
    <w:rsid w:val="1EA55C54"/>
    <w:rsid w:val="1EAB7450"/>
    <w:rsid w:val="1EB55B63"/>
    <w:rsid w:val="1EBB37B8"/>
    <w:rsid w:val="1EBE0868"/>
    <w:rsid w:val="1EDD4B74"/>
    <w:rsid w:val="1F051417"/>
    <w:rsid w:val="1F0975D8"/>
    <w:rsid w:val="1F154864"/>
    <w:rsid w:val="1F166229"/>
    <w:rsid w:val="1F1B78B4"/>
    <w:rsid w:val="1F2F1DFE"/>
    <w:rsid w:val="1F3A28DA"/>
    <w:rsid w:val="1F564804"/>
    <w:rsid w:val="1F605775"/>
    <w:rsid w:val="1F62377E"/>
    <w:rsid w:val="1F6E0DC6"/>
    <w:rsid w:val="1F702134"/>
    <w:rsid w:val="1F7E2721"/>
    <w:rsid w:val="1F8C5B4C"/>
    <w:rsid w:val="1F91498F"/>
    <w:rsid w:val="1F9A205F"/>
    <w:rsid w:val="1FA132F0"/>
    <w:rsid w:val="1FA67BBA"/>
    <w:rsid w:val="1FB32C95"/>
    <w:rsid w:val="1FB93E8D"/>
    <w:rsid w:val="1FC12338"/>
    <w:rsid w:val="1FCD42F0"/>
    <w:rsid w:val="1FD0596B"/>
    <w:rsid w:val="1FD65D4F"/>
    <w:rsid w:val="1FD7469A"/>
    <w:rsid w:val="1FDB1613"/>
    <w:rsid w:val="1FE1039C"/>
    <w:rsid w:val="1FEC1F6A"/>
    <w:rsid w:val="1FFC0E93"/>
    <w:rsid w:val="1FFF6086"/>
    <w:rsid w:val="201A2AFF"/>
    <w:rsid w:val="201E0854"/>
    <w:rsid w:val="20313600"/>
    <w:rsid w:val="20343EF1"/>
    <w:rsid w:val="20345A86"/>
    <w:rsid w:val="203519BC"/>
    <w:rsid w:val="205E7853"/>
    <w:rsid w:val="20627210"/>
    <w:rsid w:val="206B14D9"/>
    <w:rsid w:val="20746438"/>
    <w:rsid w:val="20855784"/>
    <w:rsid w:val="20876A65"/>
    <w:rsid w:val="20AF2801"/>
    <w:rsid w:val="20B1478B"/>
    <w:rsid w:val="20B60A72"/>
    <w:rsid w:val="20F5666A"/>
    <w:rsid w:val="20FE1EEE"/>
    <w:rsid w:val="210502D6"/>
    <w:rsid w:val="21135A77"/>
    <w:rsid w:val="212705E2"/>
    <w:rsid w:val="2133559C"/>
    <w:rsid w:val="21500519"/>
    <w:rsid w:val="215C6000"/>
    <w:rsid w:val="2164183D"/>
    <w:rsid w:val="216F0A46"/>
    <w:rsid w:val="217170A9"/>
    <w:rsid w:val="217B63B9"/>
    <w:rsid w:val="2188243D"/>
    <w:rsid w:val="218A5783"/>
    <w:rsid w:val="218D1F87"/>
    <w:rsid w:val="219428EA"/>
    <w:rsid w:val="21A92A79"/>
    <w:rsid w:val="21B019D1"/>
    <w:rsid w:val="21BC68AB"/>
    <w:rsid w:val="21C407CD"/>
    <w:rsid w:val="21DB2187"/>
    <w:rsid w:val="21DB72A8"/>
    <w:rsid w:val="21E66352"/>
    <w:rsid w:val="21F4611F"/>
    <w:rsid w:val="21FD2E13"/>
    <w:rsid w:val="21FE57EE"/>
    <w:rsid w:val="21FE69F1"/>
    <w:rsid w:val="2200285E"/>
    <w:rsid w:val="220E3431"/>
    <w:rsid w:val="221742E2"/>
    <w:rsid w:val="22227671"/>
    <w:rsid w:val="22263C54"/>
    <w:rsid w:val="222D6B92"/>
    <w:rsid w:val="22360EF0"/>
    <w:rsid w:val="223636D7"/>
    <w:rsid w:val="224F2B46"/>
    <w:rsid w:val="22546966"/>
    <w:rsid w:val="227C7875"/>
    <w:rsid w:val="2284723A"/>
    <w:rsid w:val="22847A52"/>
    <w:rsid w:val="228F54C7"/>
    <w:rsid w:val="22BC3559"/>
    <w:rsid w:val="22C731EE"/>
    <w:rsid w:val="22CF6895"/>
    <w:rsid w:val="22D312D5"/>
    <w:rsid w:val="22E456C0"/>
    <w:rsid w:val="22F07FDC"/>
    <w:rsid w:val="230F0532"/>
    <w:rsid w:val="231945F9"/>
    <w:rsid w:val="232D08F7"/>
    <w:rsid w:val="232F5212"/>
    <w:rsid w:val="233D21A4"/>
    <w:rsid w:val="23564FF7"/>
    <w:rsid w:val="23874F3A"/>
    <w:rsid w:val="23AD4988"/>
    <w:rsid w:val="23C02AED"/>
    <w:rsid w:val="23CC7182"/>
    <w:rsid w:val="23D34A58"/>
    <w:rsid w:val="23D75FD1"/>
    <w:rsid w:val="23DA5DE6"/>
    <w:rsid w:val="23DE0B3D"/>
    <w:rsid w:val="23E76CA5"/>
    <w:rsid w:val="23E87D77"/>
    <w:rsid w:val="23EA1A91"/>
    <w:rsid w:val="23FF13A9"/>
    <w:rsid w:val="24051429"/>
    <w:rsid w:val="24080340"/>
    <w:rsid w:val="24172DB9"/>
    <w:rsid w:val="241C483E"/>
    <w:rsid w:val="243A26C0"/>
    <w:rsid w:val="243C499F"/>
    <w:rsid w:val="24436461"/>
    <w:rsid w:val="24475CFE"/>
    <w:rsid w:val="24623122"/>
    <w:rsid w:val="24665A7E"/>
    <w:rsid w:val="247065E7"/>
    <w:rsid w:val="247711A3"/>
    <w:rsid w:val="248D31CC"/>
    <w:rsid w:val="24A05FE5"/>
    <w:rsid w:val="24AB6736"/>
    <w:rsid w:val="24AC6F06"/>
    <w:rsid w:val="24B410D9"/>
    <w:rsid w:val="24C00F75"/>
    <w:rsid w:val="24C76122"/>
    <w:rsid w:val="24FC371B"/>
    <w:rsid w:val="25033D84"/>
    <w:rsid w:val="250F624D"/>
    <w:rsid w:val="25184E18"/>
    <w:rsid w:val="251D7B29"/>
    <w:rsid w:val="25207650"/>
    <w:rsid w:val="25276057"/>
    <w:rsid w:val="252E3723"/>
    <w:rsid w:val="2530741E"/>
    <w:rsid w:val="255377C6"/>
    <w:rsid w:val="255C7536"/>
    <w:rsid w:val="25753696"/>
    <w:rsid w:val="258256EF"/>
    <w:rsid w:val="25840890"/>
    <w:rsid w:val="25985788"/>
    <w:rsid w:val="25AB4136"/>
    <w:rsid w:val="25BD10E6"/>
    <w:rsid w:val="25CF776B"/>
    <w:rsid w:val="25D83CF6"/>
    <w:rsid w:val="25D95086"/>
    <w:rsid w:val="25E14885"/>
    <w:rsid w:val="25E6582D"/>
    <w:rsid w:val="25F76B42"/>
    <w:rsid w:val="2607388D"/>
    <w:rsid w:val="26154EB4"/>
    <w:rsid w:val="26260750"/>
    <w:rsid w:val="262B0478"/>
    <w:rsid w:val="262D7731"/>
    <w:rsid w:val="263B3766"/>
    <w:rsid w:val="263E3DAD"/>
    <w:rsid w:val="264A4C2D"/>
    <w:rsid w:val="264D246D"/>
    <w:rsid w:val="26526108"/>
    <w:rsid w:val="26526788"/>
    <w:rsid w:val="266B2667"/>
    <w:rsid w:val="267C6EA9"/>
    <w:rsid w:val="267E60C6"/>
    <w:rsid w:val="26855243"/>
    <w:rsid w:val="268838D8"/>
    <w:rsid w:val="26955CE7"/>
    <w:rsid w:val="26A737D6"/>
    <w:rsid w:val="26B32B4F"/>
    <w:rsid w:val="26B72F42"/>
    <w:rsid w:val="26BC27D8"/>
    <w:rsid w:val="26D72B7D"/>
    <w:rsid w:val="26DC0992"/>
    <w:rsid w:val="26DF48D3"/>
    <w:rsid w:val="26E03714"/>
    <w:rsid w:val="26EB29D6"/>
    <w:rsid w:val="26F3489F"/>
    <w:rsid w:val="27005B64"/>
    <w:rsid w:val="27110211"/>
    <w:rsid w:val="272F3872"/>
    <w:rsid w:val="27454FB0"/>
    <w:rsid w:val="27487F24"/>
    <w:rsid w:val="274D228A"/>
    <w:rsid w:val="27507D0D"/>
    <w:rsid w:val="27534828"/>
    <w:rsid w:val="275832E5"/>
    <w:rsid w:val="275B329C"/>
    <w:rsid w:val="275F13F5"/>
    <w:rsid w:val="27966592"/>
    <w:rsid w:val="27973840"/>
    <w:rsid w:val="27A22897"/>
    <w:rsid w:val="27A34A8B"/>
    <w:rsid w:val="27AD50CE"/>
    <w:rsid w:val="27BC250F"/>
    <w:rsid w:val="27BF4548"/>
    <w:rsid w:val="27D26E88"/>
    <w:rsid w:val="27E846AD"/>
    <w:rsid w:val="27ED1446"/>
    <w:rsid w:val="27FB660F"/>
    <w:rsid w:val="27FC641D"/>
    <w:rsid w:val="2805433F"/>
    <w:rsid w:val="280A491A"/>
    <w:rsid w:val="280B1F26"/>
    <w:rsid w:val="280C10B3"/>
    <w:rsid w:val="2812669E"/>
    <w:rsid w:val="28243AD4"/>
    <w:rsid w:val="2827344F"/>
    <w:rsid w:val="28425861"/>
    <w:rsid w:val="28467B47"/>
    <w:rsid w:val="284A4BC1"/>
    <w:rsid w:val="285579CF"/>
    <w:rsid w:val="285C64AB"/>
    <w:rsid w:val="2860779B"/>
    <w:rsid w:val="288072A6"/>
    <w:rsid w:val="288317C5"/>
    <w:rsid w:val="2887279A"/>
    <w:rsid w:val="28894CEB"/>
    <w:rsid w:val="288D3FB3"/>
    <w:rsid w:val="28AF41B1"/>
    <w:rsid w:val="28D801EA"/>
    <w:rsid w:val="28DE68B1"/>
    <w:rsid w:val="28E71017"/>
    <w:rsid w:val="28F11C08"/>
    <w:rsid w:val="29053F2E"/>
    <w:rsid w:val="29151A61"/>
    <w:rsid w:val="29293A1B"/>
    <w:rsid w:val="2939710B"/>
    <w:rsid w:val="29585E7F"/>
    <w:rsid w:val="29591BEE"/>
    <w:rsid w:val="2965030D"/>
    <w:rsid w:val="296C6B91"/>
    <w:rsid w:val="296D722A"/>
    <w:rsid w:val="29896F3F"/>
    <w:rsid w:val="29A309A6"/>
    <w:rsid w:val="29A42043"/>
    <w:rsid w:val="29B175E9"/>
    <w:rsid w:val="29B22381"/>
    <w:rsid w:val="29F7715E"/>
    <w:rsid w:val="2A1616EB"/>
    <w:rsid w:val="2A183EC9"/>
    <w:rsid w:val="2A2A502E"/>
    <w:rsid w:val="2A2C1161"/>
    <w:rsid w:val="2A4504FD"/>
    <w:rsid w:val="2A45109B"/>
    <w:rsid w:val="2A48400A"/>
    <w:rsid w:val="2A494B87"/>
    <w:rsid w:val="2A6559AC"/>
    <w:rsid w:val="2A7074CE"/>
    <w:rsid w:val="2A744554"/>
    <w:rsid w:val="2A9313FF"/>
    <w:rsid w:val="2AA024E9"/>
    <w:rsid w:val="2AA80F7B"/>
    <w:rsid w:val="2AC51810"/>
    <w:rsid w:val="2ACB2C22"/>
    <w:rsid w:val="2AD62E9F"/>
    <w:rsid w:val="2ADF0FF7"/>
    <w:rsid w:val="2AE17B4D"/>
    <w:rsid w:val="2AEA25ED"/>
    <w:rsid w:val="2AF42BFC"/>
    <w:rsid w:val="2AF855C0"/>
    <w:rsid w:val="2AFC1733"/>
    <w:rsid w:val="2AFF1E16"/>
    <w:rsid w:val="2B1C26EB"/>
    <w:rsid w:val="2B2362D5"/>
    <w:rsid w:val="2B2D0F0D"/>
    <w:rsid w:val="2B435D89"/>
    <w:rsid w:val="2B4D20BD"/>
    <w:rsid w:val="2B55556E"/>
    <w:rsid w:val="2B5F24DC"/>
    <w:rsid w:val="2B5F748E"/>
    <w:rsid w:val="2B6C1842"/>
    <w:rsid w:val="2B717BC9"/>
    <w:rsid w:val="2B816C9F"/>
    <w:rsid w:val="2B83468F"/>
    <w:rsid w:val="2B84153B"/>
    <w:rsid w:val="2B8720B9"/>
    <w:rsid w:val="2B9D66EC"/>
    <w:rsid w:val="2BAA68AD"/>
    <w:rsid w:val="2BAB2C01"/>
    <w:rsid w:val="2BAE15FA"/>
    <w:rsid w:val="2BB12AA5"/>
    <w:rsid w:val="2BC22500"/>
    <w:rsid w:val="2C021391"/>
    <w:rsid w:val="2C1632BB"/>
    <w:rsid w:val="2C1C18E7"/>
    <w:rsid w:val="2C1C1E8E"/>
    <w:rsid w:val="2C1D2F96"/>
    <w:rsid w:val="2C1D50C1"/>
    <w:rsid w:val="2C291DF5"/>
    <w:rsid w:val="2C3025D7"/>
    <w:rsid w:val="2C337E09"/>
    <w:rsid w:val="2C3A4532"/>
    <w:rsid w:val="2C433E95"/>
    <w:rsid w:val="2C43454F"/>
    <w:rsid w:val="2C5D29BA"/>
    <w:rsid w:val="2C684A27"/>
    <w:rsid w:val="2C6B56C1"/>
    <w:rsid w:val="2C9E569B"/>
    <w:rsid w:val="2C9F3FC7"/>
    <w:rsid w:val="2CA11308"/>
    <w:rsid w:val="2CA8008D"/>
    <w:rsid w:val="2CB419EE"/>
    <w:rsid w:val="2CC33645"/>
    <w:rsid w:val="2CC62AE0"/>
    <w:rsid w:val="2CE275EC"/>
    <w:rsid w:val="2CE505F9"/>
    <w:rsid w:val="2CF375D3"/>
    <w:rsid w:val="2CF63FAF"/>
    <w:rsid w:val="2D113075"/>
    <w:rsid w:val="2D1F7805"/>
    <w:rsid w:val="2D3D1FF6"/>
    <w:rsid w:val="2D544A53"/>
    <w:rsid w:val="2D5A6732"/>
    <w:rsid w:val="2D636C3C"/>
    <w:rsid w:val="2D676ACA"/>
    <w:rsid w:val="2D6C38D9"/>
    <w:rsid w:val="2D725DE4"/>
    <w:rsid w:val="2D8D43E9"/>
    <w:rsid w:val="2D8F50ED"/>
    <w:rsid w:val="2D9A282D"/>
    <w:rsid w:val="2D9E11DD"/>
    <w:rsid w:val="2DA8056F"/>
    <w:rsid w:val="2DB163AB"/>
    <w:rsid w:val="2DB2393E"/>
    <w:rsid w:val="2DC528C5"/>
    <w:rsid w:val="2DC86434"/>
    <w:rsid w:val="2DD34C40"/>
    <w:rsid w:val="2DE22CD6"/>
    <w:rsid w:val="2DE9354E"/>
    <w:rsid w:val="2DED5C4E"/>
    <w:rsid w:val="2E212821"/>
    <w:rsid w:val="2E2B7D01"/>
    <w:rsid w:val="2E33681F"/>
    <w:rsid w:val="2E39333A"/>
    <w:rsid w:val="2E560BBA"/>
    <w:rsid w:val="2E5642BC"/>
    <w:rsid w:val="2E620219"/>
    <w:rsid w:val="2E643AA5"/>
    <w:rsid w:val="2E6A60C2"/>
    <w:rsid w:val="2E6C21DF"/>
    <w:rsid w:val="2E776E22"/>
    <w:rsid w:val="2E7867C9"/>
    <w:rsid w:val="2E7D566C"/>
    <w:rsid w:val="2E871A08"/>
    <w:rsid w:val="2E8B2D6F"/>
    <w:rsid w:val="2E913729"/>
    <w:rsid w:val="2EA64BFC"/>
    <w:rsid w:val="2ED350B0"/>
    <w:rsid w:val="2EF248C0"/>
    <w:rsid w:val="2EFC32B3"/>
    <w:rsid w:val="2EFE4CD7"/>
    <w:rsid w:val="2F072FF5"/>
    <w:rsid w:val="2F1D220E"/>
    <w:rsid w:val="2F2177A4"/>
    <w:rsid w:val="2F340AA1"/>
    <w:rsid w:val="2F35424E"/>
    <w:rsid w:val="2F435651"/>
    <w:rsid w:val="2F4851E9"/>
    <w:rsid w:val="2F486A23"/>
    <w:rsid w:val="2F544D07"/>
    <w:rsid w:val="2F61116A"/>
    <w:rsid w:val="2F6A34E3"/>
    <w:rsid w:val="2F706ACD"/>
    <w:rsid w:val="2F787ED7"/>
    <w:rsid w:val="2F7915EC"/>
    <w:rsid w:val="2F82732B"/>
    <w:rsid w:val="2F871F14"/>
    <w:rsid w:val="2F991BD1"/>
    <w:rsid w:val="2FAB0637"/>
    <w:rsid w:val="2FCA4F61"/>
    <w:rsid w:val="2FEB4AB6"/>
    <w:rsid w:val="2FF86E42"/>
    <w:rsid w:val="30093F85"/>
    <w:rsid w:val="30143222"/>
    <w:rsid w:val="301605C2"/>
    <w:rsid w:val="301A5130"/>
    <w:rsid w:val="3024215A"/>
    <w:rsid w:val="304D672D"/>
    <w:rsid w:val="305C638D"/>
    <w:rsid w:val="30653163"/>
    <w:rsid w:val="30725666"/>
    <w:rsid w:val="30853018"/>
    <w:rsid w:val="308706E5"/>
    <w:rsid w:val="30952A51"/>
    <w:rsid w:val="30953C54"/>
    <w:rsid w:val="30BC1AFF"/>
    <w:rsid w:val="30C815AB"/>
    <w:rsid w:val="30C92EC7"/>
    <w:rsid w:val="30EA6567"/>
    <w:rsid w:val="30EB205C"/>
    <w:rsid w:val="30F5085D"/>
    <w:rsid w:val="31077EA8"/>
    <w:rsid w:val="31082C46"/>
    <w:rsid w:val="311A7534"/>
    <w:rsid w:val="31313922"/>
    <w:rsid w:val="313F0412"/>
    <w:rsid w:val="314F2A19"/>
    <w:rsid w:val="3166394A"/>
    <w:rsid w:val="3176091B"/>
    <w:rsid w:val="3178510A"/>
    <w:rsid w:val="31794412"/>
    <w:rsid w:val="3186135C"/>
    <w:rsid w:val="31937480"/>
    <w:rsid w:val="319C4DA8"/>
    <w:rsid w:val="31A105DE"/>
    <w:rsid w:val="31A264B4"/>
    <w:rsid w:val="31B91802"/>
    <w:rsid w:val="31C60DEA"/>
    <w:rsid w:val="31D70D15"/>
    <w:rsid w:val="31D77CD5"/>
    <w:rsid w:val="31E83DC4"/>
    <w:rsid w:val="31ED3BBD"/>
    <w:rsid w:val="31F30D48"/>
    <w:rsid w:val="31F7476A"/>
    <w:rsid w:val="3202637A"/>
    <w:rsid w:val="32136EE9"/>
    <w:rsid w:val="32364922"/>
    <w:rsid w:val="32382656"/>
    <w:rsid w:val="323F0B62"/>
    <w:rsid w:val="32456CFF"/>
    <w:rsid w:val="32563176"/>
    <w:rsid w:val="32680D9D"/>
    <w:rsid w:val="3274399C"/>
    <w:rsid w:val="32957AA8"/>
    <w:rsid w:val="32986A94"/>
    <w:rsid w:val="329D0967"/>
    <w:rsid w:val="32A23514"/>
    <w:rsid w:val="32A6581A"/>
    <w:rsid w:val="32B95DBF"/>
    <w:rsid w:val="32BC2F43"/>
    <w:rsid w:val="32D06CDD"/>
    <w:rsid w:val="330440D4"/>
    <w:rsid w:val="330848FD"/>
    <w:rsid w:val="332627CA"/>
    <w:rsid w:val="333058D5"/>
    <w:rsid w:val="333206F0"/>
    <w:rsid w:val="333746BC"/>
    <w:rsid w:val="333E51C3"/>
    <w:rsid w:val="33484BDC"/>
    <w:rsid w:val="334D51BC"/>
    <w:rsid w:val="336938B6"/>
    <w:rsid w:val="3385509C"/>
    <w:rsid w:val="33863895"/>
    <w:rsid w:val="338717F4"/>
    <w:rsid w:val="338865DB"/>
    <w:rsid w:val="338B380A"/>
    <w:rsid w:val="339D4D6A"/>
    <w:rsid w:val="33A71C67"/>
    <w:rsid w:val="33AB326B"/>
    <w:rsid w:val="33BC72B7"/>
    <w:rsid w:val="33CE1955"/>
    <w:rsid w:val="33FC5905"/>
    <w:rsid w:val="34120764"/>
    <w:rsid w:val="341254EE"/>
    <w:rsid w:val="341F2BDC"/>
    <w:rsid w:val="342323F8"/>
    <w:rsid w:val="3425457D"/>
    <w:rsid w:val="34256C0A"/>
    <w:rsid w:val="342802D0"/>
    <w:rsid w:val="342B7A19"/>
    <w:rsid w:val="342E1F62"/>
    <w:rsid w:val="342F1837"/>
    <w:rsid w:val="342F5C13"/>
    <w:rsid w:val="344C3C87"/>
    <w:rsid w:val="34512C1C"/>
    <w:rsid w:val="345179FF"/>
    <w:rsid w:val="345A19D6"/>
    <w:rsid w:val="345C3137"/>
    <w:rsid w:val="34754D05"/>
    <w:rsid w:val="347E2477"/>
    <w:rsid w:val="3480675E"/>
    <w:rsid w:val="3480727D"/>
    <w:rsid w:val="34814D22"/>
    <w:rsid w:val="3482516D"/>
    <w:rsid w:val="348D55A5"/>
    <w:rsid w:val="348D7BE8"/>
    <w:rsid w:val="349349BE"/>
    <w:rsid w:val="349B36BE"/>
    <w:rsid w:val="34A43F21"/>
    <w:rsid w:val="34A6035E"/>
    <w:rsid w:val="34A87964"/>
    <w:rsid w:val="34AD7AE7"/>
    <w:rsid w:val="34B41D3C"/>
    <w:rsid w:val="34D24772"/>
    <w:rsid w:val="34D263F4"/>
    <w:rsid w:val="34D67F04"/>
    <w:rsid w:val="34E75037"/>
    <w:rsid w:val="34E96C65"/>
    <w:rsid w:val="34F01F0E"/>
    <w:rsid w:val="3511078C"/>
    <w:rsid w:val="35127DB4"/>
    <w:rsid w:val="3516424F"/>
    <w:rsid w:val="351C3C45"/>
    <w:rsid w:val="3543302E"/>
    <w:rsid w:val="354609D0"/>
    <w:rsid w:val="35507011"/>
    <w:rsid w:val="35654EDE"/>
    <w:rsid w:val="35676E33"/>
    <w:rsid w:val="3570063B"/>
    <w:rsid w:val="357119AC"/>
    <w:rsid w:val="35855E3F"/>
    <w:rsid w:val="358E7D88"/>
    <w:rsid w:val="359F48ED"/>
    <w:rsid w:val="35A85051"/>
    <w:rsid w:val="35B20971"/>
    <w:rsid w:val="35BA2FFC"/>
    <w:rsid w:val="35C5327D"/>
    <w:rsid w:val="35CA2BEC"/>
    <w:rsid w:val="35D001EC"/>
    <w:rsid w:val="35DA584C"/>
    <w:rsid w:val="35E24820"/>
    <w:rsid w:val="35FC66D5"/>
    <w:rsid w:val="36046964"/>
    <w:rsid w:val="36162CAE"/>
    <w:rsid w:val="36352F10"/>
    <w:rsid w:val="36380249"/>
    <w:rsid w:val="363C1A2C"/>
    <w:rsid w:val="3647753A"/>
    <w:rsid w:val="366807A3"/>
    <w:rsid w:val="3671782C"/>
    <w:rsid w:val="367C7A85"/>
    <w:rsid w:val="368220F2"/>
    <w:rsid w:val="368B3048"/>
    <w:rsid w:val="36986F80"/>
    <w:rsid w:val="36B129D7"/>
    <w:rsid w:val="36B204FD"/>
    <w:rsid w:val="36B5011A"/>
    <w:rsid w:val="36B611F5"/>
    <w:rsid w:val="36B90412"/>
    <w:rsid w:val="36BE026D"/>
    <w:rsid w:val="36C93E97"/>
    <w:rsid w:val="36E8077F"/>
    <w:rsid w:val="36F9612C"/>
    <w:rsid w:val="370A1027"/>
    <w:rsid w:val="371077ED"/>
    <w:rsid w:val="372F06A2"/>
    <w:rsid w:val="37322D22"/>
    <w:rsid w:val="373662A8"/>
    <w:rsid w:val="37404D66"/>
    <w:rsid w:val="3784760C"/>
    <w:rsid w:val="37865C12"/>
    <w:rsid w:val="3789682B"/>
    <w:rsid w:val="3795011C"/>
    <w:rsid w:val="379B6DB0"/>
    <w:rsid w:val="37A20642"/>
    <w:rsid w:val="37A67BE3"/>
    <w:rsid w:val="37A91257"/>
    <w:rsid w:val="37CD24B1"/>
    <w:rsid w:val="37CD4DBC"/>
    <w:rsid w:val="37DE2171"/>
    <w:rsid w:val="37E23720"/>
    <w:rsid w:val="37E4576F"/>
    <w:rsid w:val="37E4695C"/>
    <w:rsid w:val="37F232A7"/>
    <w:rsid w:val="37F72D92"/>
    <w:rsid w:val="37FB78C1"/>
    <w:rsid w:val="38082733"/>
    <w:rsid w:val="38162712"/>
    <w:rsid w:val="381A0CD0"/>
    <w:rsid w:val="382C58CB"/>
    <w:rsid w:val="38300444"/>
    <w:rsid w:val="3831041F"/>
    <w:rsid w:val="3831443C"/>
    <w:rsid w:val="383733B0"/>
    <w:rsid w:val="38421157"/>
    <w:rsid w:val="385642E0"/>
    <w:rsid w:val="386B6610"/>
    <w:rsid w:val="38750882"/>
    <w:rsid w:val="387B62BD"/>
    <w:rsid w:val="388C3689"/>
    <w:rsid w:val="38936339"/>
    <w:rsid w:val="38AE2387"/>
    <w:rsid w:val="38C12112"/>
    <w:rsid w:val="38C51FE8"/>
    <w:rsid w:val="38CA3288"/>
    <w:rsid w:val="38D16B18"/>
    <w:rsid w:val="38E748F3"/>
    <w:rsid w:val="38E974C6"/>
    <w:rsid w:val="39073753"/>
    <w:rsid w:val="390B1CCD"/>
    <w:rsid w:val="392B5EA8"/>
    <w:rsid w:val="392E526C"/>
    <w:rsid w:val="39362788"/>
    <w:rsid w:val="39561F86"/>
    <w:rsid w:val="396040DE"/>
    <w:rsid w:val="39630E56"/>
    <w:rsid w:val="396C211F"/>
    <w:rsid w:val="39744741"/>
    <w:rsid w:val="3991528B"/>
    <w:rsid w:val="39A0571B"/>
    <w:rsid w:val="39A46091"/>
    <w:rsid w:val="39A801AA"/>
    <w:rsid w:val="39BD6A20"/>
    <w:rsid w:val="39CF6889"/>
    <w:rsid w:val="39E009D0"/>
    <w:rsid w:val="39E14F26"/>
    <w:rsid w:val="39E35FEE"/>
    <w:rsid w:val="39EB3A02"/>
    <w:rsid w:val="39F62A0D"/>
    <w:rsid w:val="39FD0C4D"/>
    <w:rsid w:val="3A0327D3"/>
    <w:rsid w:val="3A1204A1"/>
    <w:rsid w:val="3A1A78D6"/>
    <w:rsid w:val="3A2E3D15"/>
    <w:rsid w:val="3A2E618F"/>
    <w:rsid w:val="3A3746B3"/>
    <w:rsid w:val="3A5B6C29"/>
    <w:rsid w:val="3A5D644C"/>
    <w:rsid w:val="3A6F0BDF"/>
    <w:rsid w:val="3A715206"/>
    <w:rsid w:val="3A7771BB"/>
    <w:rsid w:val="3A872FCD"/>
    <w:rsid w:val="3AA46D1C"/>
    <w:rsid w:val="3AA600CB"/>
    <w:rsid w:val="3AB945ED"/>
    <w:rsid w:val="3ACD5E14"/>
    <w:rsid w:val="3AE617C9"/>
    <w:rsid w:val="3AE7277D"/>
    <w:rsid w:val="3AF46881"/>
    <w:rsid w:val="3B10058D"/>
    <w:rsid w:val="3B1672AC"/>
    <w:rsid w:val="3B3E695F"/>
    <w:rsid w:val="3B4149A4"/>
    <w:rsid w:val="3B471C79"/>
    <w:rsid w:val="3B5950DC"/>
    <w:rsid w:val="3B5A3AC6"/>
    <w:rsid w:val="3B63083D"/>
    <w:rsid w:val="3B6C19F0"/>
    <w:rsid w:val="3B741D69"/>
    <w:rsid w:val="3B8A10DF"/>
    <w:rsid w:val="3B8E0DD5"/>
    <w:rsid w:val="3BB37AF3"/>
    <w:rsid w:val="3BB56EF2"/>
    <w:rsid w:val="3BB900D2"/>
    <w:rsid w:val="3BBB772D"/>
    <w:rsid w:val="3BCE5DD9"/>
    <w:rsid w:val="3BE05D56"/>
    <w:rsid w:val="3BE21870"/>
    <w:rsid w:val="3BED4F36"/>
    <w:rsid w:val="3BF24C22"/>
    <w:rsid w:val="3BF7679A"/>
    <w:rsid w:val="3BF9209C"/>
    <w:rsid w:val="3C1B37C7"/>
    <w:rsid w:val="3C202AB2"/>
    <w:rsid w:val="3C2F216A"/>
    <w:rsid w:val="3C334591"/>
    <w:rsid w:val="3C422B40"/>
    <w:rsid w:val="3C4638C1"/>
    <w:rsid w:val="3C804721"/>
    <w:rsid w:val="3C87102E"/>
    <w:rsid w:val="3C8E2E93"/>
    <w:rsid w:val="3C9A5275"/>
    <w:rsid w:val="3CA56B3A"/>
    <w:rsid w:val="3CAD1305"/>
    <w:rsid w:val="3CB235E9"/>
    <w:rsid w:val="3CB575F3"/>
    <w:rsid w:val="3CB76496"/>
    <w:rsid w:val="3CBB7E18"/>
    <w:rsid w:val="3CC512BB"/>
    <w:rsid w:val="3CD00B12"/>
    <w:rsid w:val="3CD925E9"/>
    <w:rsid w:val="3CDB1B87"/>
    <w:rsid w:val="3CE3539B"/>
    <w:rsid w:val="3CF52058"/>
    <w:rsid w:val="3CF76630"/>
    <w:rsid w:val="3CF8709A"/>
    <w:rsid w:val="3CFA5D8B"/>
    <w:rsid w:val="3CFC1D34"/>
    <w:rsid w:val="3D0F6A61"/>
    <w:rsid w:val="3D2918FE"/>
    <w:rsid w:val="3D366352"/>
    <w:rsid w:val="3D381C1B"/>
    <w:rsid w:val="3D3C4DFA"/>
    <w:rsid w:val="3D58163A"/>
    <w:rsid w:val="3D585EDA"/>
    <w:rsid w:val="3D587096"/>
    <w:rsid w:val="3D5D0606"/>
    <w:rsid w:val="3D5F3303"/>
    <w:rsid w:val="3D7064A4"/>
    <w:rsid w:val="3D7D4658"/>
    <w:rsid w:val="3D8B21D4"/>
    <w:rsid w:val="3D8F7480"/>
    <w:rsid w:val="3DAD7782"/>
    <w:rsid w:val="3DB70D86"/>
    <w:rsid w:val="3DBD6105"/>
    <w:rsid w:val="3DC62C25"/>
    <w:rsid w:val="3DC7012E"/>
    <w:rsid w:val="3DDA23DB"/>
    <w:rsid w:val="3DEA414B"/>
    <w:rsid w:val="3DFD6F33"/>
    <w:rsid w:val="3E003F21"/>
    <w:rsid w:val="3E0B266F"/>
    <w:rsid w:val="3E210A82"/>
    <w:rsid w:val="3E3E01AB"/>
    <w:rsid w:val="3E3E0879"/>
    <w:rsid w:val="3E4105D7"/>
    <w:rsid w:val="3E473903"/>
    <w:rsid w:val="3E510229"/>
    <w:rsid w:val="3E57702D"/>
    <w:rsid w:val="3E677532"/>
    <w:rsid w:val="3E677F46"/>
    <w:rsid w:val="3E81060D"/>
    <w:rsid w:val="3E8A3E18"/>
    <w:rsid w:val="3E8B57FF"/>
    <w:rsid w:val="3EC70A2D"/>
    <w:rsid w:val="3ECC5203"/>
    <w:rsid w:val="3EDA27FD"/>
    <w:rsid w:val="3EDFA07B"/>
    <w:rsid w:val="3EFA4282"/>
    <w:rsid w:val="3F1017EB"/>
    <w:rsid w:val="3F1566F7"/>
    <w:rsid w:val="3F175E35"/>
    <w:rsid w:val="3F371711"/>
    <w:rsid w:val="3F4278FC"/>
    <w:rsid w:val="3F462492"/>
    <w:rsid w:val="3F4D3AB3"/>
    <w:rsid w:val="3F5759FE"/>
    <w:rsid w:val="3F615CD6"/>
    <w:rsid w:val="3F7554F8"/>
    <w:rsid w:val="3F762C67"/>
    <w:rsid w:val="3F7756A4"/>
    <w:rsid w:val="3F8C14C8"/>
    <w:rsid w:val="3FB50B36"/>
    <w:rsid w:val="3FB642D0"/>
    <w:rsid w:val="3FBBDDDA"/>
    <w:rsid w:val="3FBC38AC"/>
    <w:rsid w:val="3FBF41F9"/>
    <w:rsid w:val="3FD3344D"/>
    <w:rsid w:val="3FD75866"/>
    <w:rsid w:val="3FDB6D16"/>
    <w:rsid w:val="3FE45B36"/>
    <w:rsid w:val="3FE95ED0"/>
    <w:rsid w:val="3FEE5453"/>
    <w:rsid w:val="40072C12"/>
    <w:rsid w:val="40082AE5"/>
    <w:rsid w:val="400E5700"/>
    <w:rsid w:val="401751EF"/>
    <w:rsid w:val="40200F28"/>
    <w:rsid w:val="40251D40"/>
    <w:rsid w:val="403808A5"/>
    <w:rsid w:val="403E77FF"/>
    <w:rsid w:val="40547820"/>
    <w:rsid w:val="405745EF"/>
    <w:rsid w:val="406545A5"/>
    <w:rsid w:val="406A4FDB"/>
    <w:rsid w:val="407523CC"/>
    <w:rsid w:val="40752C86"/>
    <w:rsid w:val="4076652D"/>
    <w:rsid w:val="407C54D8"/>
    <w:rsid w:val="407D392A"/>
    <w:rsid w:val="40A83621"/>
    <w:rsid w:val="40A8402D"/>
    <w:rsid w:val="40BD5D67"/>
    <w:rsid w:val="40C40597"/>
    <w:rsid w:val="40C93C99"/>
    <w:rsid w:val="40D14C54"/>
    <w:rsid w:val="40D245D4"/>
    <w:rsid w:val="40D506ED"/>
    <w:rsid w:val="40F052B9"/>
    <w:rsid w:val="40F913A5"/>
    <w:rsid w:val="410176B4"/>
    <w:rsid w:val="410B1F7C"/>
    <w:rsid w:val="410C2153"/>
    <w:rsid w:val="411E0B85"/>
    <w:rsid w:val="41243482"/>
    <w:rsid w:val="412B46F1"/>
    <w:rsid w:val="41354204"/>
    <w:rsid w:val="414E29EF"/>
    <w:rsid w:val="415A0117"/>
    <w:rsid w:val="41640192"/>
    <w:rsid w:val="41671B36"/>
    <w:rsid w:val="416B72F3"/>
    <w:rsid w:val="418065D9"/>
    <w:rsid w:val="419A1556"/>
    <w:rsid w:val="41A20E89"/>
    <w:rsid w:val="41B529C9"/>
    <w:rsid w:val="41BE058C"/>
    <w:rsid w:val="41C21F3C"/>
    <w:rsid w:val="41C757A4"/>
    <w:rsid w:val="41CB4608"/>
    <w:rsid w:val="41D409B5"/>
    <w:rsid w:val="41E832BE"/>
    <w:rsid w:val="4209041D"/>
    <w:rsid w:val="420D2450"/>
    <w:rsid w:val="421842B3"/>
    <w:rsid w:val="421C444F"/>
    <w:rsid w:val="422B7713"/>
    <w:rsid w:val="422D1AD4"/>
    <w:rsid w:val="42433982"/>
    <w:rsid w:val="42440785"/>
    <w:rsid w:val="424D4954"/>
    <w:rsid w:val="424E567E"/>
    <w:rsid w:val="4250579A"/>
    <w:rsid w:val="425A4A39"/>
    <w:rsid w:val="42655233"/>
    <w:rsid w:val="426D6A2F"/>
    <w:rsid w:val="4280688E"/>
    <w:rsid w:val="42812C89"/>
    <w:rsid w:val="42860416"/>
    <w:rsid w:val="428F3021"/>
    <w:rsid w:val="42A81132"/>
    <w:rsid w:val="42A968B4"/>
    <w:rsid w:val="42C53001"/>
    <w:rsid w:val="42C67451"/>
    <w:rsid w:val="42C84F41"/>
    <w:rsid w:val="42CD7C2A"/>
    <w:rsid w:val="42D92022"/>
    <w:rsid w:val="42DF0913"/>
    <w:rsid w:val="42ED675C"/>
    <w:rsid w:val="42F0570E"/>
    <w:rsid w:val="42FE5D20"/>
    <w:rsid w:val="43050367"/>
    <w:rsid w:val="43095949"/>
    <w:rsid w:val="43116394"/>
    <w:rsid w:val="431362C7"/>
    <w:rsid w:val="4321296F"/>
    <w:rsid w:val="43493A87"/>
    <w:rsid w:val="436A288B"/>
    <w:rsid w:val="437A66C3"/>
    <w:rsid w:val="437C6704"/>
    <w:rsid w:val="43857409"/>
    <w:rsid w:val="43AC79A6"/>
    <w:rsid w:val="43BB688E"/>
    <w:rsid w:val="43BF218F"/>
    <w:rsid w:val="43CB5B3C"/>
    <w:rsid w:val="43D42C7D"/>
    <w:rsid w:val="43D75538"/>
    <w:rsid w:val="43DD18AF"/>
    <w:rsid w:val="43E45B79"/>
    <w:rsid w:val="44084D39"/>
    <w:rsid w:val="4408600E"/>
    <w:rsid w:val="44090CBD"/>
    <w:rsid w:val="441F11C5"/>
    <w:rsid w:val="442308CC"/>
    <w:rsid w:val="442D4BAC"/>
    <w:rsid w:val="443E7ABF"/>
    <w:rsid w:val="44463398"/>
    <w:rsid w:val="447E2B61"/>
    <w:rsid w:val="44853D6A"/>
    <w:rsid w:val="44A62E6E"/>
    <w:rsid w:val="44A7558F"/>
    <w:rsid w:val="44C87EDD"/>
    <w:rsid w:val="44D10118"/>
    <w:rsid w:val="44D53D34"/>
    <w:rsid w:val="450861A6"/>
    <w:rsid w:val="45152585"/>
    <w:rsid w:val="452C7795"/>
    <w:rsid w:val="45354845"/>
    <w:rsid w:val="453A292B"/>
    <w:rsid w:val="45484C59"/>
    <w:rsid w:val="454E63D6"/>
    <w:rsid w:val="454E71B6"/>
    <w:rsid w:val="45603BC7"/>
    <w:rsid w:val="45683FB6"/>
    <w:rsid w:val="456915BE"/>
    <w:rsid w:val="456F5761"/>
    <w:rsid w:val="456F6953"/>
    <w:rsid w:val="4582263A"/>
    <w:rsid w:val="458E1086"/>
    <w:rsid w:val="459162DD"/>
    <w:rsid w:val="45950DC2"/>
    <w:rsid w:val="45960E9D"/>
    <w:rsid w:val="45A553A7"/>
    <w:rsid w:val="45C60D34"/>
    <w:rsid w:val="45D5333F"/>
    <w:rsid w:val="45E85441"/>
    <w:rsid w:val="45F03FD1"/>
    <w:rsid w:val="46034557"/>
    <w:rsid w:val="46294AAD"/>
    <w:rsid w:val="46346778"/>
    <w:rsid w:val="46574849"/>
    <w:rsid w:val="465D68D2"/>
    <w:rsid w:val="46732204"/>
    <w:rsid w:val="468170B5"/>
    <w:rsid w:val="46937DBE"/>
    <w:rsid w:val="46B03CA8"/>
    <w:rsid w:val="46EF3A37"/>
    <w:rsid w:val="4734159A"/>
    <w:rsid w:val="473C6947"/>
    <w:rsid w:val="47552F99"/>
    <w:rsid w:val="475C4C5F"/>
    <w:rsid w:val="47694F1C"/>
    <w:rsid w:val="476A0751"/>
    <w:rsid w:val="4778702B"/>
    <w:rsid w:val="477A7E70"/>
    <w:rsid w:val="477D1736"/>
    <w:rsid w:val="478848F8"/>
    <w:rsid w:val="479F7405"/>
    <w:rsid w:val="47AB3DAF"/>
    <w:rsid w:val="47B73990"/>
    <w:rsid w:val="47B819DE"/>
    <w:rsid w:val="47CA1B4A"/>
    <w:rsid w:val="47D903A8"/>
    <w:rsid w:val="47E27A8D"/>
    <w:rsid w:val="47F21184"/>
    <w:rsid w:val="48072AF4"/>
    <w:rsid w:val="481930A5"/>
    <w:rsid w:val="48264667"/>
    <w:rsid w:val="4828450F"/>
    <w:rsid w:val="48366B54"/>
    <w:rsid w:val="483F1648"/>
    <w:rsid w:val="4843689B"/>
    <w:rsid w:val="484C6A33"/>
    <w:rsid w:val="48516CE1"/>
    <w:rsid w:val="485D3CAF"/>
    <w:rsid w:val="48661D69"/>
    <w:rsid w:val="48775B4F"/>
    <w:rsid w:val="487E3F77"/>
    <w:rsid w:val="4889590D"/>
    <w:rsid w:val="489223DE"/>
    <w:rsid w:val="489C3D61"/>
    <w:rsid w:val="489C4326"/>
    <w:rsid w:val="489D471A"/>
    <w:rsid w:val="48A94193"/>
    <w:rsid w:val="48B6781A"/>
    <w:rsid w:val="48BB0CF4"/>
    <w:rsid w:val="48CA6E68"/>
    <w:rsid w:val="48EA7219"/>
    <w:rsid w:val="48F6167F"/>
    <w:rsid w:val="490746D8"/>
    <w:rsid w:val="492139EC"/>
    <w:rsid w:val="492979EB"/>
    <w:rsid w:val="494C7225"/>
    <w:rsid w:val="495042D1"/>
    <w:rsid w:val="4972383F"/>
    <w:rsid w:val="4985092C"/>
    <w:rsid w:val="49892A3C"/>
    <w:rsid w:val="498A4F82"/>
    <w:rsid w:val="498B0A97"/>
    <w:rsid w:val="498F1F57"/>
    <w:rsid w:val="499760EB"/>
    <w:rsid w:val="49BB1231"/>
    <w:rsid w:val="49D00F6E"/>
    <w:rsid w:val="49D2629C"/>
    <w:rsid w:val="49DA42F1"/>
    <w:rsid w:val="49E7053E"/>
    <w:rsid w:val="49E710E6"/>
    <w:rsid w:val="4A0B0F4E"/>
    <w:rsid w:val="4A2437F9"/>
    <w:rsid w:val="4A3C3858"/>
    <w:rsid w:val="4A411A5E"/>
    <w:rsid w:val="4A4B0BDD"/>
    <w:rsid w:val="4A4D21AA"/>
    <w:rsid w:val="4A4E0EC3"/>
    <w:rsid w:val="4A551C0D"/>
    <w:rsid w:val="4A5C3B7D"/>
    <w:rsid w:val="4A6B502C"/>
    <w:rsid w:val="4A7517A5"/>
    <w:rsid w:val="4A753DFA"/>
    <w:rsid w:val="4A937471"/>
    <w:rsid w:val="4A9767FC"/>
    <w:rsid w:val="4A9E4380"/>
    <w:rsid w:val="4AAA6745"/>
    <w:rsid w:val="4AB31FF3"/>
    <w:rsid w:val="4AB40CA5"/>
    <w:rsid w:val="4AC0698B"/>
    <w:rsid w:val="4AC471A8"/>
    <w:rsid w:val="4AD233A8"/>
    <w:rsid w:val="4AE50B08"/>
    <w:rsid w:val="4AF05B23"/>
    <w:rsid w:val="4AF3537C"/>
    <w:rsid w:val="4AF44EA1"/>
    <w:rsid w:val="4B072150"/>
    <w:rsid w:val="4B290F98"/>
    <w:rsid w:val="4B3B17D8"/>
    <w:rsid w:val="4B5422CD"/>
    <w:rsid w:val="4B595414"/>
    <w:rsid w:val="4B5C1322"/>
    <w:rsid w:val="4B752A00"/>
    <w:rsid w:val="4B9433A2"/>
    <w:rsid w:val="4B9F0EDE"/>
    <w:rsid w:val="4BA10AB4"/>
    <w:rsid w:val="4BB1688F"/>
    <w:rsid w:val="4BB40B47"/>
    <w:rsid w:val="4BB42B89"/>
    <w:rsid w:val="4BB969D7"/>
    <w:rsid w:val="4BD24575"/>
    <w:rsid w:val="4BD25646"/>
    <w:rsid w:val="4BD71F23"/>
    <w:rsid w:val="4BDB2876"/>
    <w:rsid w:val="4BE27241"/>
    <w:rsid w:val="4BED164C"/>
    <w:rsid w:val="4BF52F0E"/>
    <w:rsid w:val="4BF62215"/>
    <w:rsid w:val="4C0948AD"/>
    <w:rsid w:val="4C0962CE"/>
    <w:rsid w:val="4C0C1B8D"/>
    <w:rsid w:val="4C0F2C34"/>
    <w:rsid w:val="4C115A0C"/>
    <w:rsid w:val="4C1B63A7"/>
    <w:rsid w:val="4C1F35A8"/>
    <w:rsid w:val="4C2C4D07"/>
    <w:rsid w:val="4C3D777F"/>
    <w:rsid w:val="4C3E3F18"/>
    <w:rsid w:val="4C5B5467"/>
    <w:rsid w:val="4C665176"/>
    <w:rsid w:val="4C887CD2"/>
    <w:rsid w:val="4C89505A"/>
    <w:rsid w:val="4C9E4B60"/>
    <w:rsid w:val="4CAE4F2D"/>
    <w:rsid w:val="4CB55D2D"/>
    <w:rsid w:val="4CB92E5C"/>
    <w:rsid w:val="4CBA0999"/>
    <w:rsid w:val="4CBC32EE"/>
    <w:rsid w:val="4CC21042"/>
    <w:rsid w:val="4CC91FE3"/>
    <w:rsid w:val="4CD04CA3"/>
    <w:rsid w:val="4CD46F0E"/>
    <w:rsid w:val="4CE4638F"/>
    <w:rsid w:val="4CF653D3"/>
    <w:rsid w:val="4CF81FFC"/>
    <w:rsid w:val="4D0037F5"/>
    <w:rsid w:val="4D036E7E"/>
    <w:rsid w:val="4D137AF0"/>
    <w:rsid w:val="4D186684"/>
    <w:rsid w:val="4D24227C"/>
    <w:rsid w:val="4D2F50B9"/>
    <w:rsid w:val="4D32077C"/>
    <w:rsid w:val="4D37699F"/>
    <w:rsid w:val="4D3C4419"/>
    <w:rsid w:val="4D4D1F82"/>
    <w:rsid w:val="4D4D23FE"/>
    <w:rsid w:val="4D503746"/>
    <w:rsid w:val="4D520A8A"/>
    <w:rsid w:val="4D621A1F"/>
    <w:rsid w:val="4D77007F"/>
    <w:rsid w:val="4D7F0CE1"/>
    <w:rsid w:val="4D814A59"/>
    <w:rsid w:val="4D8325FF"/>
    <w:rsid w:val="4D8F2330"/>
    <w:rsid w:val="4D994499"/>
    <w:rsid w:val="4DB92025"/>
    <w:rsid w:val="4DCE06C5"/>
    <w:rsid w:val="4DE46018"/>
    <w:rsid w:val="4DE575B1"/>
    <w:rsid w:val="4DED14A9"/>
    <w:rsid w:val="4DF3347D"/>
    <w:rsid w:val="4E024922"/>
    <w:rsid w:val="4E0D10E2"/>
    <w:rsid w:val="4E152150"/>
    <w:rsid w:val="4E180171"/>
    <w:rsid w:val="4E1E16A6"/>
    <w:rsid w:val="4E3309D1"/>
    <w:rsid w:val="4E3875D4"/>
    <w:rsid w:val="4E397B88"/>
    <w:rsid w:val="4E3A7D84"/>
    <w:rsid w:val="4E416EA4"/>
    <w:rsid w:val="4E47525D"/>
    <w:rsid w:val="4E51065A"/>
    <w:rsid w:val="4E547A4E"/>
    <w:rsid w:val="4E5B03AD"/>
    <w:rsid w:val="4E783428"/>
    <w:rsid w:val="4E7A0A15"/>
    <w:rsid w:val="4E842DBF"/>
    <w:rsid w:val="4EA44E3C"/>
    <w:rsid w:val="4EB826A5"/>
    <w:rsid w:val="4EEE2560"/>
    <w:rsid w:val="4EF30E7B"/>
    <w:rsid w:val="4EF43909"/>
    <w:rsid w:val="4EFC41C2"/>
    <w:rsid w:val="4F1835F7"/>
    <w:rsid w:val="4F2C059D"/>
    <w:rsid w:val="4F3D0E54"/>
    <w:rsid w:val="4F3F5973"/>
    <w:rsid w:val="4F435BAD"/>
    <w:rsid w:val="4F445F52"/>
    <w:rsid w:val="4F4A5E3B"/>
    <w:rsid w:val="4F5D5163"/>
    <w:rsid w:val="4F635C7F"/>
    <w:rsid w:val="4F755964"/>
    <w:rsid w:val="4F76797A"/>
    <w:rsid w:val="4F803CF6"/>
    <w:rsid w:val="4F8E25B2"/>
    <w:rsid w:val="4F9025D9"/>
    <w:rsid w:val="4F914424"/>
    <w:rsid w:val="4FC11887"/>
    <w:rsid w:val="4FC4777D"/>
    <w:rsid w:val="4FC93AEE"/>
    <w:rsid w:val="4FDA7746"/>
    <w:rsid w:val="4FDD307B"/>
    <w:rsid w:val="500E3820"/>
    <w:rsid w:val="500F447D"/>
    <w:rsid w:val="50185F12"/>
    <w:rsid w:val="50242F63"/>
    <w:rsid w:val="50275833"/>
    <w:rsid w:val="503F46CA"/>
    <w:rsid w:val="504727E5"/>
    <w:rsid w:val="50486F01"/>
    <w:rsid w:val="504A61B4"/>
    <w:rsid w:val="504D4E88"/>
    <w:rsid w:val="505D714D"/>
    <w:rsid w:val="506214B3"/>
    <w:rsid w:val="50761A0D"/>
    <w:rsid w:val="50811214"/>
    <w:rsid w:val="50935115"/>
    <w:rsid w:val="509369FA"/>
    <w:rsid w:val="50937334"/>
    <w:rsid w:val="509A2D84"/>
    <w:rsid w:val="509A397D"/>
    <w:rsid w:val="50A70776"/>
    <w:rsid w:val="50B96A39"/>
    <w:rsid w:val="50C25AB5"/>
    <w:rsid w:val="50C8462D"/>
    <w:rsid w:val="50C93976"/>
    <w:rsid w:val="50D66888"/>
    <w:rsid w:val="50E86399"/>
    <w:rsid w:val="50E86B76"/>
    <w:rsid w:val="50EF0353"/>
    <w:rsid w:val="50F30914"/>
    <w:rsid w:val="50F6066D"/>
    <w:rsid w:val="50FB0E36"/>
    <w:rsid w:val="51071719"/>
    <w:rsid w:val="511252A5"/>
    <w:rsid w:val="51291FE0"/>
    <w:rsid w:val="512B124B"/>
    <w:rsid w:val="512C211D"/>
    <w:rsid w:val="51313E11"/>
    <w:rsid w:val="51357A1E"/>
    <w:rsid w:val="51366988"/>
    <w:rsid w:val="513A046E"/>
    <w:rsid w:val="51600843"/>
    <w:rsid w:val="516C3278"/>
    <w:rsid w:val="5172101C"/>
    <w:rsid w:val="51852223"/>
    <w:rsid w:val="51852F43"/>
    <w:rsid w:val="5187680D"/>
    <w:rsid w:val="51905535"/>
    <w:rsid w:val="51BA2C30"/>
    <w:rsid w:val="51BA4A08"/>
    <w:rsid w:val="51BB6E7F"/>
    <w:rsid w:val="51BD1994"/>
    <w:rsid w:val="51C82C2F"/>
    <w:rsid w:val="51CB2920"/>
    <w:rsid w:val="520175EB"/>
    <w:rsid w:val="520A051B"/>
    <w:rsid w:val="520A5BE6"/>
    <w:rsid w:val="5249395E"/>
    <w:rsid w:val="52507936"/>
    <w:rsid w:val="526F3A1A"/>
    <w:rsid w:val="5276609A"/>
    <w:rsid w:val="527E07D1"/>
    <w:rsid w:val="52825B7B"/>
    <w:rsid w:val="528321A3"/>
    <w:rsid w:val="529C329C"/>
    <w:rsid w:val="52A6282C"/>
    <w:rsid w:val="52C06A65"/>
    <w:rsid w:val="52D90B99"/>
    <w:rsid w:val="52E1461F"/>
    <w:rsid w:val="52E54539"/>
    <w:rsid w:val="52F23DA7"/>
    <w:rsid w:val="52FC6B53"/>
    <w:rsid w:val="530B7FAC"/>
    <w:rsid w:val="531120AF"/>
    <w:rsid w:val="53146752"/>
    <w:rsid w:val="532831F9"/>
    <w:rsid w:val="532859A7"/>
    <w:rsid w:val="5338205E"/>
    <w:rsid w:val="534C1CFC"/>
    <w:rsid w:val="534E042C"/>
    <w:rsid w:val="5352015F"/>
    <w:rsid w:val="53536DBC"/>
    <w:rsid w:val="53585502"/>
    <w:rsid w:val="53597665"/>
    <w:rsid w:val="536F792A"/>
    <w:rsid w:val="53813867"/>
    <w:rsid w:val="53963229"/>
    <w:rsid w:val="53A94F63"/>
    <w:rsid w:val="53B04ED4"/>
    <w:rsid w:val="53B915B1"/>
    <w:rsid w:val="53CB789D"/>
    <w:rsid w:val="53D51EF3"/>
    <w:rsid w:val="53D75C32"/>
    <w:rsid w:val="53E26114"/>
    <w:rsid w:val="53E4431D"/>
    <w:rsid w:val="53E51C5D"/>
    <w:rsid w:val="53EC1866"/>
    <w:rsid w:val="53FB7E75"/>
    <w:rsid w:val="54026E7F"/>
    <w:rsid w:val="540F28FA"/>
    <w:rsid w:val="5416356F"/>
    <w:rsid w:val="54243EE1"/>
    <w:rsid w:val="54260108"/>
    <w:rsid w:val="542C1366"/>
    <w:rsid w:val="544851FB"/>
    <w:rsid w:val="5449793F"/>
    <w:rsid w:val="544F4253"/>
    <w:rsid w:val="547D5755"/>
    <w:rsid w:val="549A5475"/>
    <w:rsid w:val="549C24D1"/>
    <w:rsid w:val="54A94230"/>
    <w:rsid w:val="54AB1ADE"/>
    <w:rsid w:val="54B368E3"/>
    <w:rsid w:val="54CD2AA5"/>
    <w:rsid w:val="54D1276A"/>
    <w:rsid w:val="54E62F6F"/>
    <w:rsid w:val="54F40555"/>
    <w:rsid w:val="550E38E0"/>
    <w:rsid w:val="55141C87"/>
    <w:rsid w:val="55304A45"/>
    <w:rsid w:val="55453DA2"/>
    <w:rsid w:val="55465E6B"/>
    <w:rsid w:val="555A336D"/>
    <w:rsid w:val="556E07A7"/>
    <w:rsid w:val="55706871"/>
    <w:rsid w:val="55BA066D"/>
    <w:rsid w:val="55C776C9"/>
    <w:rsid w:val="55C80A03"/>
    <w:rsid w:val="55DA1B7E"/>
    <w:rsid w:val="55F552F5"/>
    <w:rsid w:val="55FF50B5"/>
    <w:rsid w:val="560703D3"/>
    <w:rsid w:val="563A7AAD"/>
    <w:rsid w:val="563B4637"/>
    <w:rsid w:val="5641747C"/>
    <w:rsid w:val="56444C20"/>
    <w:rsid w:val="565A588A"/>
    <w:rsid w:val="566D2115"/>
    <w:rsid w:val="5671194D"/>
    <w:rsid w:val="56766650"/>
    <w:rsid w:val="56794E67"/>
    <w:rsid w:val="567B5D97"/>
    <w:rsid w:val="567C7C82"/>
    <w:rsid w:val="56806B67"/>
    <w:rsid w:val="56873729"/>
    <w:rsid w:val="56991AB9"/>
    <w:rsid w:val="56B11D72"/>
    <w:rsid w:val="56B21768"/>
    <w:rsid w:val="56B36788"/>
    <w:rsid w:val="56B51B9E"/>
    <w:rsid w:val="56BC5001"/>
    <w:rsid w:val="56BC7956"/>
    <w:rsid w:val="56BD6E95"/>
    <w:rsid w:val="56C33BA8"/>
    <w:rsid w:val="56E760FF"/>
    <w:rsid w:val="56E92358"/>
    <w:rsid w:val="56EA7B13"/>
    <w:rsid w:val="56F912A0"/>
    <w:rsid w:val="56FE536D"/>
    <w:rsid w:val="5702072B"/>
    <w:rsid w:val="57062385"/>
    <w:rsid w:val="5706692B"/>
    <w:rsid w:val="57072471"/>
    <w:rsid w:val="572607BE"/>
    <w:rsid w:val="572702BD"/>
    <w:rsid w:val="572F0E2B"/>
    <w:rsid w:val="57367EC4"/>
    <w:rsid w:val="573D6698"/>
    <w:rsid w:val="57471F59"/>
    <w:rsid w:val="575B631B"/>
    <w:rsid w:val="577C1DEF"/>
    <w:rsid w:val="577E054C"/>
    <w:rsid w:val="57826C10"/>
    <w:rsid w:val="578D7619"/>
    <w:rsid w:val="579032AD"/>
    <w:rsid w:val="579264A4"/>
    <w:rsid w:val="5792672B"/>
    <w:rsid w:val="57BA12EB"/>
    <w:rsid w:val="57BF33E2"/>
    <w:rsid w:val="57C15665"/>
    <w:rsid w:val="57C6377C"/>
    <w:rsid w:val="57CB02EE"/>
    <w:rsid w:val="57D24F37"/>
    <w:rsid w:val="57D8058A"/>
    <w:rsid w:val="57FB70E4"/>
    <w:rsid w:val="580119F3"/>
    <w:rsid w:val="580E3FE7"/>
    <w:rsid w:val="580F429A"/>
    <w:rsid w:val="58103406"/>
    <w:rsid w:val="58292037"/>
    <w:rsid w:val="584B367E"/>
    <w:rsid w:val="585A12B8"/>
    <w:rsid w:val="5864550E"/>
    <w:rsid w:val="586C706C"/>
    <w:rsid w:val="586E19A3"/>
    <w:rsid w:val="588679DC"/>
    <w:rsid w:val="58A11B40"/>
    <w:rsid w:val="58A44A6D"/>
    <w:rsid w:val="58BA419C"/>
    <w:rsid w:val="58C37AD3"/>
    <w:rsid w:val="58CA7BFC"/>
    <w:rsid w:val="58D12640"/>
    <w:rsid w:val="58DB1A25"/>
    <w:rsid w:val="58E63194"/>
    <w:rsid w:val="58E738F3"/>
    <w:rsid w:val="58F3627E"/>
    <w:rsid w:val="5901725E"/>
    <w:rsid w:val="59050C34"/>
    <w:rsid w:val="590F7D05"/>
    <w:rsid w:val="592D4423"/>
    <w:rsid w:val="5935649A"/>
    <w:rsid w:val="593E1A41"/>
    <w:rsid w:val="59607B2E"/>
    <w:rsid w:val="597539CB"/>
    <w:rsid w:val="59824F2E"/>
    <w:rsid w:val="598B0E71"/>
    <w:rsid w:val="598B5112"/>
    <w:rsid w:val="598D2630"/>
    <w:rsid w:val="5990233A"/>
    <w:rsid w:val="59A43776"/>
    <w:rsid w:val="59B61F2F"/>
    <w:rsid w:val="59B711F5"/>
    <w:rsid w:val="59C6608E"/>
    <w:rsid w:val="59C8532B"/>
    <w:rsid w:val="59CE2611"/>
    <w:rsid w:val="59CF3A4E"/>
    <w:rsid w:val="59D12DB3"/>
    <w:rsid w:val="59E12391"/>
    <w:rsid w:val="59E355FF"/>
    <w:rsid w:val="59E57F64"/>
    <w:rsid w:val="59E705AF"/>
    <w:rsid w:val="59FB6B3E"/>
    <w:rsid w:val="5A400A8B"/>
    <w:rsid w:val="5A534C6A"/>
    <w:rsid w:val="5A551334"/>
    <w:rsid w:val="5A5E6215"/>
    <w:rsid w:val="5A6D2CA9"/>
    <w:rsid w:val="5A700B6E"/>
    <w:rsid w:val="5AA00F99"/>
    <w:rsid w:val="5AB009BA"/>
    <w:rsid w:val="5AC17FC3"/>
    <w:rsid w:val="5AC354D6"/>
    <w:rsid w:val="5AC468CD"/>
    <w:rsid w:val="5ACD4209"/>
    <w:rsid w:val="5AD05737"/>
    <w:rsid w:val="5ADF2E53"/>
    <w:rsid w:val="5AF23B2A"/>
    <w:rsid w:val="5AFC3CC2"/>
    <w:rsid w:val="5B0C4C46"/>
    <w:rsid w:val="5B162723"/>
    <w:rsid w:val="5B1906A9"/>
    <w:rsid w:val="5B1F49E0"/>
    <w:rsid w:val="5B203538"/>
    <w:rsid w:val="5B2D6CEE"/>
    <w:rsid w:val="5B3309BF"/>
    <w:rsid w:val="5B333DB3"/>
    <w:rsid w:val="5B3352DF"/>
    <w:rsid w:val="5B3636BC"/>
    <w:rsid w:val="5B394BC5"/>
    <w:rsid w:val="5B426E2D"/>
    <w:rsid w:val="5B480102"/>
    <w:rsid w:val="5B4905F8"/>
    <w:rsid w:val="5B5318E2"/>
    <w:rsid w:val="5B5D12FA"/>
    <w:rsid w:val="5B5E462C"/>
    <w:rsid w:val="5B5F5EDD"/>
    <w:rsid w:val="5B6237DD"/>
    <w:rsid w:val="5B630A59"/>
    <w:rsid w:val="5B7633EC"/>
    <w:rsid w:val="5B8D4F11"/>
    <w:rsid w:val="5B8D7795"/>
    <w:rsid w:val="5BA05293"/>
    <w:rsid w:val="5BA50743"/>
    <w:rsid w:val="5BA6619C"/>
    <w:rsid w:val="5BAB4241"/>
    <w:rsid w:val="5BAD280B"/>
    <w:rsid w:val="5BB26481"/>
    <w:rsid w:val="5BB93BD2"/>
    <w:rsid w:val="5BC4055E"/>
    <w:rsid w:val="5BC461C7"/>
    <w:rsid w:val="5BE34A20"/>
    <w:rsid w:val="5BE81474"/>
    <w:rsid w:val="5BF307A5"/>
    <w:rsid w:val="5BF91C1B"/>
    <w:rsid w:val="5BF925A6"/>
    <w:rsid w:val="5BFA1E53"/>
    <w:rsid w:val="5BFB1E7B"/>
    <w:rsid w:val="5C1E3898"/>
    <w:rsid w:val="5C531C37"/>
    <w:rsid w:val="5C5455DB"/>
    <w:rsid w:val="5C547549"/>
    <w:rsid w:val="5C555FE1"/>
    <w:rsid w:val="5C5C377C"/>
    <w:rsid w:val="5C781821"/>
    <w:rsid w:val="5C824C6C"/>
    <w:rsid w:val="5C8F0D4E"/>
    <w:rsid w:val="5C996B6A"/>
    <w:rsid w:val="5CA902D9"/>
    <w:rsid w:val="5CB05076"/>
    <w:rsid w:val="5CB30BCF"/>
    <w:rsid w:val="5CB76A99"/>
    <w:rsid w:val="5CCA3BE2"/>
    <w:rsid w:val="5CCB5CF1"/>
    <w:rsid w:val="5CCB74A8"/>
    <w:rsid w:val="5CD3610C"/>
    <w:rsid w:val="5CD466F7"/>
    <w:rsid w:val="5CDB07A4"/>
    <w:rsid w:val="5CDD1B0C"/>
    <w:rsid w:val="5CE52AEC"/>
    <w:rsid w:val="5CE726B8"/>
    <w:rsid w:val="5CEC7195"/>
    <w:rsid w:val="5CF057F1"/>
    <w:rsid w:val="5CFF77A7"/>
    <w:rsid w:val="5D0D492C"/>
    <w:rsid w:val="5D177188"/>
    <w:rsid w:val="5D1C64B0"/>
    <w:rsid w:val="5D435B92"/>
    <w:rsid w:val="5D480ED4"/>
    <w:rsid w:val="5D4D4B30"/>
    <w:rsid w:val="5D521F6E"/>
    <w:rsid w:val="5D7249B8"/>
    <w:rsid w:val="5D7D6A93"/>
    <w:rsid w:val="5D98145A"/>
    <w:rsid w:val="5D9952E9"/>
    <w:rsid w:val="5DA25142"/>
    <w:rsid w:val="5DA829C5"/>
    <w:rsid w:val="5DB6544E"/>
    <w:rsid w:val="5DB800B2"/>
    <w:rsid w:val="5DBB5D65"/>
    <w:rsid w:val="5DC92D2F"/>
    <w:rsid w:val="5DDC3AF0"/>
    <w:rsid w:val="5DDF1985"/>
    <w:rsid w:val="5DE71A6D"/>
    <w:rsid w:val="5DF84678"/>
    <w:rsid w:val="5DFA7F71"/>
    <w:rsid w:val="5E05033D"/>
    <w:rsid w:val="5E052A00"/>
    <w:rsid w:val="5E094121"/>
    <w:rsid w:val="5E0A3B7E"/>
    <w:rsid w:val="5E1256DF"/>
    <w:rsid w:val="5E252E0A"/>
    <w:rsid w:val="5E261785"/>
    <w:rsid w:val="5E2E7884"/>
    <w:rsid w:val="5E2F76C2"/>
    <w:rsid w:val="5E313BB5"/>
    <w:rsid w:val="5E31427A"/>
    <w:rsid w:val="5E374E8A"/>
    <w:rsid w:val="5E7358D4"/>
    <w:rsid w:val="5E79177D"/>
    <w:rsid w:val="5E850121"/>
    <w:rsid w:val="5E9B16F3"/>
    <w:rsid w:val="5EB21E4F"/>
    <w:rsid w:val="5EBE53E1"/>
    <w:rsid w:val="5EC039C1"/>
    <w:rsid w:val="5ED97421"/>
    <w:rsid w:val="5EDE25B3"/>
    <w:rsid w:val="5EE33925"/>
    <w:rsid w:val="5EF7101F"/>
    <w:rsid w:val="5F0428A9"/>
    <w:rsid w:val="5F050FDC"/>
    <w:rsid w:val="5F1B0347"/>
    <w:rsid w:val="5F1C25EE"/>
    <w:rsid w:val="5F321EDB"/>
    <w:rsid w:val="5F430185"/>
    <w:rsid w:val="5F4A2324"/>
    <w:rsid w:val="5F6A0479"/>
    <w:rsid w:val="5F7439B3"/>
    <w:rsid w:val="5F7E3400"/>
    <w:rsid w:val="5F8754BE"/>
    <w:rsid w:val="5F8E59C6"/>
    <w:rsid w:val="5F8F77C0"/>
    <w:rsid w:val="5F9334E6"/>
    <w:rsid w:val="5F987D5E"/>
    <w:rsid w:val="5FA323CC"/>
    <w:rsid w:val="5FAE12A7"/>
    <w:rsid w:val="5FB61433"/>
    <w:rsid w:val="5FBA66D5"/>
    <w:rsid w:val="5FBD21BE"/>
    <w:rsid w:val="5FBD4278"/>
    <w:rsid w:val="5FC26CAA"/>
    <w:rsid w:val="5FC433BF"/>
    <w:rsid w:val="5FD01870"/>
    <w:rsid w:val="5FD21144"/>
    <w:rsid w:val="5FD7534F"/>
    <w:rsid w:val="5FF60680"/>
    <w:rsid w:val="5FF93A74"/>
    <w:rsid w:val="5FFE4EFC"/>
    <w:rsid w:val="600F0D53"/>
    <w:rsid w:val="60175967"/>
    <w:rsid w:val="60350F47"/>
    <w:rsid w:val="603A15BD"/>
    <w:rsid w:val="603A63FE"/>
    <w:rsid w:val="60593329"/>
    <w:rsid w:val="606D7192"/>
    <w:rsid w:val="607D0791"/>
    <w:rsid w:val="607D62E5"/>
    <w:rsid w:val="60915FB0"/>
    <w:rsid w:val="60A6530F"/>
    <w:rsid w:val="60AF6392"/>
    <w:rsid w:val="60BB5A97"/>
    <w:rsid w:val="60BE594A"/>
    <w:rsid w:val="60C82FD2"/>
    <w:rsid w:val="60D35C95"/>
    <w:rsid w:val="60D3786A"/>
    <w:rsid w:val="60D55390"/>
    <w:rsid w:val="60FA39CA"/>
    <w:rsid w:val="610746EB"/>
    <w:rsid w:val="611677A8"/>
    <w:rsid w:val="612258B9"/>
    <w:rsid w:val="61253C20"/>
    <w:rsid w:val="612935EA"/>
    <w:rsid w:val="613A6C57"/>
    <w:rsid w:val="613D4070"/>
    <w:rsid w:val="6141745C"/>
    <w:rsid w:val="61453709"/>
    <w:rsid w:val="614A4E2F"/>
    <w:rsid w:val="614C6CFC"/>
    <w:rsid w:val="61605CDE"/>
    <w:rsid w:val="616A7DFF"/>
    <w:rsid w:val="61742410"/>
    <w:rsid w:val="619E2FEF"/>
    <w:rsid w:val="61B108F9"/>
    <w:rsid w:val="61BE4076"/>
    <w:rsid w:val="61CF5A74"/>
    <w:rsid w:val="61DE6FB4"/>
    <w:rsid w:val="61EF2482"/>
    <w:rsid w:val="61FD66AF"/>
    <w:rsid w:val="62084AB2"/>
    <w:rsid w:val="621178DD"/>
    <w:rsid w:val="621656AF"/>
    <w:rsid w:val="623237D8"/>
    <w:rsid w:val="623A3506"/>
    <w:rsid w:val="625572C8"/>
    <w:rsid w:val="626E38EE"/>
    <w:rsid w:val="627157E3"/>
    <w:rsid w:val="62736DAD"/>
    <w:rsid w:val="62770303"/>
    <w:rsid w:val="627A36A9"/>
    <w:rsid w:val="627B666A"/>
    <w:rsid w:val="6297664D"/>
    <w:rsid w:val="6298064D"/>
    <w:rsid w:val="629D00F7"/>
    <w:rsid w:val="62A23E7D"/>
    <w:rsid w:val="62AE6ED2"/>
    <w:rsid w:val="62B03276"/>
    <w:rsid w:val="62C144A3"/>
    <w:rsid w:val="62C4007F"/>
    <w:rsid w:val="62C4181B"/>
    <w:rsid w:val="62D17DD9"/>
    <w:rsid w:val="62DE0125"/>
    <w:rsid w:val="62DF4B4C"/>
    <w:rsid w:val="62E47067"/>
    <w:rsid w:val="62E96899"/>
    <w:rsid w:val="62EB49AA"/>
    <w:rsid w:val="630C070C"/>
    <w:rsid w:val="63325ACE"/>
    <w:rsid w:val="63325C6E"/>
    <w:rsid w:val="633345F0"/>
    <w:rsid w:val="63493552"/>
    <w:rsid w:val="63506F50"/>
    <w:rsid w:val="6362775E"/>
    <w:rsid w:val="636B141B"/>
    <w:rsid w:val="6376428D"/>
    <w:rsid w:val="637B4EF1"/>
    <w:rsid w:val="6380629D"/>
    <w:rsid w:val="6382702F"/>
    <w:rsid w:val="63865E29"/>
    <w:rsid w:val="638C420E"/>
    <w:rsid w:val="639826A5"/>
    <w:rsid w:val="63B514A9"/>
    <w:rsid w:val="63D3682F"/>
    <w:rsid w:val="63E343E7"/>
    <w:rsid w:val="64110058"/>
    <w:rsid w:val="6411755D"/>
    <w:rsid w:val="64210639"/>
    <w:rsid w:val="64223DF6"/>
    <w:rsid w:val="64270A9F"/>
    <w:rsid w:val="64277024"/>
    <w:rsid w:val="64305607"/>
    <w:rsid w:val="643177EC"/>
    <w:rsid w:val="64343C34"/>
    <w:rsid w:val="643803AD"/>
    <w:rsid w:val="64392786"/>
    <w:rsid w:val="643E2088"/>
    <w:rsid w:val="64636747"/>
    <w:rsid w:val="64836EB1"/>
    <w:rsid w:val="649A11AE"/>
    <w:rsid w:val="64CD5B11"/>
    <w:rsid w:val="64D43B23"/>
    <w:rsid w:val="64E522F9"/>
    <w:rsid w:val="64E53B00"/>
    <w:rsid w:val="64EC52EE"/>
    <w:rsid w:val="6507749A"/>
    <w:rsid w:val="650B6F68"/>
    <w:rsid w:val="651156A3"/>
    <w:rsid w:val="653C0F16"/>
    <w:rsid w:val="653E662B"/>
    <w:rsid w:val="65492CC8"/>
    <w:rsid w:val="65612D6E"/>
    <w:rsid w:val="656C7B66"/>
    <w:rsid w:val="656D1180"/>
    <w:rsid w:val="65703E6B"/>
    <w:rsid w:val="65740B7F"/>
    <w:rsid w:val="658F6C58"/>
    <w:rsid w:val="659529A1"/>
    <w:rsid w:val="6595548A"/>
    <w:rsid w:val="65B53C81"/>
    <w:rsid w:val="65CA38DD"/>
    <w:rsid w:val="65DA0A63"/>
    <w:rsid w:val="65DA51B2"/>
    <w:rsid w:val="65F60F99"/>
    <w:rsid w:val="66070F65"/>
    <w:rsid w:val="66142AB3"/>
    <w:rsid w:val="661C2C41"/>
    <w:rsid w:val="6623691F"/>
    <w:rsid w:val="662B0E0E"/>
    <w:rsid w:val="664A0EBC"/>
    <w:rsid w:val="664A548E"/>
    <w:rsid w:val="66625E58"/>
    <w:rsid w:val="66666E2A"/>
    <w:rsid w:val="66674588"/>
    <w:rsid w:val="66687A30"/>
    <w:rsid w:val="667B2536"/>
    <w:rsid w:val="667F4845"/>
    <w:rsid w:val="668B68EA"/>
    <w:rsid w:val="66942099"/>
    <w:rsid w:val="66982014"/>
    <w:rsid w:val="669E391C"/>
    <w:rsid w:val="66A23995"/>
    <w:rsid w:val="66A91C17"/>
    <w:rsid w:val="66B612D2"/>
    <w:rsid w:val="66CB78AF"/>
    <w:rsid w:val="66D40109"/>
    <w:rsid w:val="66DA7C8B"/>
    <w:rsid w:val="66DE0D17"/>
    <w:rsid w:val="66E52ED1"/>
    <w:rsid w:val="66E77A6C"/>
    <w:rsid w:val="66EA2B44"/>
    <w:rsid w:val="66ED28E7"/>
    <w:rsid w:val="66EF74EB"/>
    <w:rsid w:val="66F10418"/>
    <w:rsid w:val="670C0533"/>
    <w:rsid w:val="67127D22"/>
    <w:rsid w:val="671410A4"/>
    <w:rsid w:val="672E1333"/>
    <w:rsid w:val="674C11B0"/>
    <w:rsid w:val="674E4CCF"/>
    <w:rsid w:val="675B1D76"/>
    <w:rsid w:val="67600245"/>
    <w:rsid w:val="67643E64"/>
    <w:rsid w:val="677A7702"/>
    <w:rsid w:val="677B62FB"/>
    <w:rsid w:val="67910D6F"/>
    <w:rsid w:val="67A521CB"/>
    <w:rsid w:val="67AE06E9"/>
    <w:rsid w:val="67B1503D"/>
    <w:rsid w:val="67B366DC"/>
    <w:rsid w:val="67B91B9A"/>
    <w:rsid w:val="67CB3365"/>
    <w:rsid w:val="67CE6900"/>
    <w:rsid w:val="67D36AFC"/>
    <w:rsid w:val="67DC0B76"/>
    <w:rsid w:val="67F93885"/>
    <w:rsid w:val="68012881"/>
    <w:rsid w:val="68036CAA"/>
    <w:rsid w:val="68146056"/>
    <w:rsid w:val="68171A5B"/>
    <w:rsid w:val="681C0A67"/>
    <w:rsid w:val="68370840"/>
    <w:rsid w:val="6849300C"/>
    <w:rsid w:val="685B1870"/>
    <w:rsid w:val="686F5A41"/>
    <w:rsid w:val="68702CA3"/>
    <w:rsid w:val="68737BE7"/>
    <w:rsid w:val="687B0A5A"/>
    <w:rsid w:val="687E1273"/>
    <w:rsid w:val="688732B1"/>
    <w:rsid w:val="68877B61"/>
    <w:rsid w:val="68A27B0E"/>
    <w:rsid w:val="68AF7F98"/>
    <w:rsid w:val="68BD1CED"/>
    <w:rsid w:val="68CA2B23"/>
    <w:rsid w:val="68D83427"/>
    <w:rsid w:val="68DF7ED9"/>
    <w:rsid w:val="68EA643D"/>
    <w:rsid w:val="69074C99"/>
    <w:rsid w:val="69101DCD"/>
    <w:rsid w:val="69164161"/>
    <w:rsid w:val="6922789C"/>
    <w:rsid w:val="69331718"/>
    <w:rsid w:val="69350E9E"/>
    <w:rsid w:val="69354965"/>
    <w:rsid w:val="69414FC7"/>
    <w:rsid w:val="69424385"/>
    <w:rsid w:val="69453A99"/>
    <w:rsid w:val="69671E30"/>
    <w:rsid w:val="696C57FD"/>
    <w:rsid w:val="697D1B73"/>
    <w:rsid w:val="698460AA"/>
    <w:rsid w:val="69903D72"/>
    <w:rsid w:val="6992231B"/>
    <w:rsid w:val="699345D7"/>
    <w:rsid w:val="69A11D87"/>
    <w:rsid w:val="69AE6345"/>
    <w:rsid w:val="69AF3708"/>
    <w:rsid w:val="69B101EC"/>
    <w:rsid w:val="69B475EC"/>
    <w:rsid w:val="69BF4793"/>
    <w:rsid w:val="69CA422F"/>
    <w:rsid w:val="69CB5091"/>
    <w:rsid w:val="69CD14AF"/>
    <w:rsid w:val="69DD52B6"/>
    <w:rsid w:val="69DF47C9"/>
    <w:rsid w:val="69EF0CCD"/>
    <w:rsid w:val="69F70F03"/>
    <w:rsid w:val="69F75F87"/>
    <w:rsid w:val="6A0B4F34"/>
    <w:rsid w:val="6A0D1CAC"/>
    <w:rsid w:val="6A1A2066"/>
    <w:rsid w:val="6A2363D8"/>
    <w:rsid w:val="6A2C4966"/>
    <w:rsid w:val="6A355AC5"/>
    <w:rsid w:val="6A3B6CEB"/>
    <w:rsid w:val="6A400F6B"/>
    <w:rsid w:val="6A4F5877"/>
    <w:rsid w:val="6A5927D0"/>
    <w:rsid w:val="6A615E3B"/>
    <w:rsid w:val="6A69392D"/>
    <w:rsid w:val="6A872468"/>
    <w:rsid w:val="6A8A5D75"/>
    <w:rsid w:val="6A996C26"/>
    <w:rsid w:val="6AA442D9"/>
    <w:rsid w:val="6ABC2816"/>
    <w:rsid w:val="6AC651B6"/>
    <w:rsid w:val="6AD17A71"/>
    <w:rsid w:val="6AD66324"/>
    <w:rsid w:val="6AE90E08"/>
    <w:rsid w:val="6AEC38D7"/>
    <w:rsid w:val="6AF34423"/>
    <w:rsid w:val="6AF51440"/>
    <w:rsid w:val="6AFE79B8"/>
    <w:rsid w:val="6B095E2E"/>
    <w:rsid w:val="6B20233C"/>
    <w:rsid w:val="6B340AA6"/>
    <w:rsid w:val="6B52572B"/>
    <w:rsid w:val="6B547FA5"/>
    <w:rsid w:val="6B5E2762"/>
    <w:rsid w:val="6B5F0798"/>
    <w:rsid w:val="6B63034A"/>
    <w:rsid w:val="6B6A0FE1"/>
    <w:rsid w:val="6B6D0F80"/>
    <w:rsid w:val="6B6D34D9"/>
    <w:rsid w:val="6B7D3DDD"/>
    <w:rsid w:val="6B83454C"/>
    <w:rsid w:val="6B9C12D8"/>
    <w:rsid w:val="6BA07227"/>
    <w:rsid w:val="6BB91A01"/>
    <w:rsid w:val="6BCD284E"/>
    <w:rsid w:val="6BCF33AA"/>
    <w:rsid w:val="6BD821D8"/>
    <w:rsid w:val="6BDB0C93"/>
    <w:rsid w:val="6BDC6FAC"/>
    <w:rsid w:val="6BE64DB9"/>
    <w:rsid w:val="6BEB3855"/>
    <w:rsid w:val="6BF06D56"/>
    <w:rsid w:val="6BF93872"/>
    <w:rsid w:val="6C04211E"/>
    <w:rsid w:val="6C0776A0"/>
    <w:rsid w:val="6C0A0ACD"/>
    <w:rsid w:val="6C167030"/>
    <w:rsid w:val="6C18136E"/>
    <w:rsid w:val="6C230E91"/>
    <w:rsid w:val="6C4D2A6B"/>
    <w:rsid w:val="6C4F3C47"/>
    <w:rsid w:val="6C50562E"/>
    <w:rsid w:val="6C587BB5"/>
    <w:rsid w:val="6C5A3670"/>
    <w:rsid w:val="6C692743"/>
    <w:rsid w:val="6C6D4477"/>
    <w:rsid w:val="6C87098B"/>
    <w:rsid w:val="6C8D6003"/>
    <w:rsid w:val="6C974BD1"/>
    <w:rsid w:val="6C9B48D7"/>
    <w:rsid w:val="6CAD64BB"/>
    <w:rsid w:val="6CB0157D"/>
    <w:rsid w:val="6CB0694A"/>
    <w:rsid w:val="6CD42C34"/>
    <w:rsid w:val="6CD50EC3"/>
    <w:rsid w:val="6CE036A0"/>
    <w:rsid w:val="6CE65E78"/>
    <w:rsid w:val="6CEA7554"/>
    <w:rsid w:val="6CEC2838"/>
    <w:rsid w:val="6CEF6790"/>
    <w:rsid w:val="6D09411E"/>
    <w:rsid w:val="6D0D3244"/>
    <w:rsid w:val="6D2A5E1C"/>
    <w:rsid w:val="6D3C4839"/>
    <w:rsid w:val="6D45564C"/>
    <w:rsid w:val="6D4A1917"/>
    <w:rsid w:val="6D4D393B"/>
    <w:rsid w:val="6D56600F"/>
    <w:rsid w:val="6D587280"/>
    <w:rsid w:val="6D6C7AC8"/>
    <w:rsid w:val="6D7F105F"/>
    <w:rsid w:val="6D8443F8"/>
    <w:rsid w:val="6D877DEF"/>
    <w:rsid w:val="6D8D50E7"/>
    <w:rsid w:val="6D8E73FE"/>
    <w:rsid w:val="6DA2186C"/>
    <w:rsid w:val="6DA77C67"/>
    <w:rsid w:val="6DAD31F1"/>
    <w:rsid w:val="6DB415DE"/>
    <w:rsid w:val="6DBA2BB0"/>
    <w:rsid w:val="6DBC3950"/>
    <w:rsid w:val="6DBF6A6A"/>
    <w:rsid w:val="6DC157CD"/>
    <w:rsid w:val="6DDA0F27"/>
    <w:rsid w:val="6DDD1E92"/>
    <w:rsid w:val="6DF05BC9"/>
    <w:rsid w:val="6DFE09F4"/>
    <w:rsid w:val="6E075A3A"/>
    <w:rsid w:val="6E1343F9"/>
    <w:rsid w:val="6E144266"/>
    <w:rsid w:val="6E1B17F8"/>
    <w:rsid w:val="6E1B2F21"/>
    <w:rsid w:val="6E2C308D"/>
    <w:rsid w:val="6E3A0D99"/>
    <w:rsid w:val="6E573B26"/>
    <w:rsid w:val="6E5F4697"/>
    <w:rsid w:val="6E6D556D"/>
    <w:rsid w:val="6E8E326A"/>
    <w:rsid w:val="6E94686F"/>
    <w:rsid w:val="6E9D75C6"/>
    <w:rsid w:val="6EA66571"/>
    <w:rsid w:val="6EA6719F"/>
    <w:rsid w:val="6EAC63CA"/>
    <w:rsid w:val="6EAF404A"/>
    <w:rsid w:val="6EB74B77"/>
    <w:rsid w:val="6EC606FB"/>
    <w:rsid w:val="6ED36C87"/>
    <w:rsid w:val="6ED51E06"/>
    <w:rsid w:val="6ED62074"/>
    <w:rsid w:val="6EDA0016"/>
    <w:rsid w:val="6EE05EBE"/>
    <w:rsid w:val="6EE947FB"/>
    <w:rsid w:val="6EF32D9E"/>
    <w:rsid w:val="6EFF557B"/>
    <w:rsid w:val="6F0C1DB3"/>
    <w:rsid w:val="6F1541C6"/>
    <w:rsid w:val="6F320485"/>
    <w:rsid w:val="6F3356DE"/>
    <w:rsid w:val="6F38459B"/>
    <w:rsid w:val="6F3E3B80"/>
    <w:rsid w:val="6F455F54"/>
    <w:rsid w:val="6F5009DD"/>
    <w:rsid w:val="6F536C79"/>
    <w:rsid w:val="6F630721"/>
    <w:rsid w:val="6F6413E8"/>
    <w:rsid w:val="6F8044F5"/>
    <w:rsid w:val="6F8A24BA"/>
    <w:rsid w:val="6F8A7F02"/>
    <w:rsid w:val="6FBF30D0"/>
    <w:rsid w:val="6FD4258F"/>
    <w:rsid w:val="6FD62BD8"/>
    <w:rsid w:val="6FD902CD"/>
    <w:rsid w:val="6FEF5C06"/>
    <w:rsid w:val="6FF119C4"/>
    <w:rsid w:val="6FF27F4D"/>
    <w:rsid w:val="6FFD345E"/>
    <w:rsid w:val="6FFD4C49"/>
    <w:rsid w:val="700658FC"/>
    <w:rsid w:val="70090BB2"/>
    <w:rsid w:val="700A4973"/>
    <w:rsid w:val="700C4BAE"/>
    <w:rsid w:val="700E2C02"/>
    <w:rsid w:val="700F56C3"/>
    <w:rsid w:val="701969F4"/>
    <w:rsid w:val="701C51C6"/>
    <w:rsid w:val="70284688"/>
    <w:rsid w:val="7039275E"/>
    <w:rsid w:val="70593AF1"/>
    <w:rsid w:val="705E46B0"/>
    <w:rsid w:val="706C2426"/>
    <w:rsid w:val="707212A8"/>
    <w:rsid w:val="70890B72"/>
    <w:rsid w:val="708D4EFA"/>
    <w:rsid w:val="70933881"/>
    <w:rsid w:val="70985E8D"/>
    <w:rsid w:val="70A83091"/>
    <w:rsid w:val="70B140EC"/>
    <w:rsid w:val="70B14340"/>
    <w:rsid w:val="70B96261"/>
    <w:rsid w:val="70E90752"/>
    <w:rsid w:val="70F345E8"/>
    <w:rsid w:val="71127B99"/>
    <w:rsid w:val="712A3EED"/>
    <w:rsid w:val="712A61C6"/>
    <w:rsid w:val="7133407C"/>
    <w:rsid w:val="71586FA4"/>
    <w:rsid w:val="71615C3D"/>
    <w:rsid w:val="71630788"/>
    <w:rsid w:val="716A52B1"/>
    <w:rsid w:val="717108E2"/>
    <w:rsid w:val="718E4BBB"/>
    <w:rsid w:val="718F3577"/>
    <w:rsid w:val="719F7173"/>
    <w:rsid w:val="71B43E56"/>
    <w:rsid w:val="71B63E37"/>
    <w:rsid w:val="71E27952"/>
    <w:rsid w:val="71E46D49"/>
    <w:rsid w:val="71E811F3"/>
    <w:rsid w:val="71E87B8E"/>
    <w:rsid w:val="71F12AE4"/>
    <w:rsid w:val="721F2D3B"/>
    <w:rsid w:val="72291BE1"/>
    <w:rsid w:val="72370A4F"/>
    <w:rsid w:val="72442376"/>
    <w:rsid w:val="724F0B66"/>
    <w:rsid w:val="725400CE"/>
    <w:rsid w:val="72552CBE"/>
    <w:rsid w:val="726F08F2"/>
    <w:rsid w:val="72806A2C"/>
    <w:rsid w:val="72987FCC"/>
    <w:rsid w:val="729C4EF2"/>
    <w:rsid w:val="72A5093A"/>
    <w:rsid w:val="72BA0878"/>
    <w:rsid w:val="72C00C97"/>
    <w:rsid w:val="72D01678"/>
    <w:rsid w:val="72D1274F"/>
    <w:rsid w:val="72D2048F"/>
    <w:rsid w:val="72D35191"/>
    <w:rsid w:val="72D417F6"/>
    <w:rsid w:val="72DE0970"/>
    <w:rsid w:val="72E26862"/>
    <w:rsid w:val="72EC63C8"/>
    <w:rsid w:val="72F0310F"/>
    <w:rsid w:val="72F25D94"/>
    <w:rsid w:val="72F96B2F"/>
    <w:rsid w:val="73011D73"/>
    <w:rsid w:val="7305096D"/>
    <w:rsid w:val="732301DD"/>
    <w:rsid w:val="73231E9F"/>
    <w:rsid w:val="73285522"/>
    <w:rsid w:val="7335BD1B"/>
    <w:rsid w:val="734C0983"/>
    <w:rsid w:val="73546C99"/>
    <w:rsid w:val="736B6741"/>
    <w:rsid w:val="73920895"/>
    <w:rsid w:val="73944C37"/>
    <w:rsid w:val="739D770D"/>
    <w:rsid w:val="73AF1884"/>
    <w:rsid w:val="73BA4122"/>
    <w:rsid w:val="73BC6AE6"/>
    <w:rsid w:val="73D044B7"/>
    <w:rsid w:val="73D55F4B"/>
    <w:rsid w:val="742449C9"/>
    <w:rsid w:val="7431146C"/>
    <w:rsid w:val="743532EF"/>
    <w:rsid w:val="74632627"/>
    <w:rsid w:val="74721C3D"/>
    <w:rsid w:val="74787DD1"/>
    <w:rsid w:val="74842AD0"/>
    <w:rsid w:val="74842EFD"/>
    <w:rsid w:val="748726F8"/>
    <w:rsid w:val="749535E7"/>
    <w:rsid w:val="74B530B7"/>
    <w:rsid w:val="74BB304C"/>
    <w:rsid w:val="74BE349E"/>
    <w:rsid w:val="74C257D4"/>
    <w:rsid w:val="74C905B9"/>
    <w:rsid w:val="74D74FCF"/>
    <w:rsid w:val="74DB7C7D"/>
    <w:rsid w:val="74DD0286"/>
    <w:rsid w:val="74ED23E2"/>
    <w:rsid w:val="74EE2316"/>
    <w:rsid w:val="74F0508B"/>
    <w:rsid w:val="751105FA"/>
    <w:rsid w:val="7517575B"/>
    <w:rsid w:val="75256FE4"/>
    <w:rsid w:val="75317342"/>
    <w:rsid w:val="75436A4A"/>
    <w:rsid w:val="75554D3F"/>
    <w:rsid w:val="755B18BF"/>
    <w:rsid w:val="75661A51"/>
    <w:rsid w:val="75727F96"/>
    <w:rsid w:val="757C3BD5"/>
    <w:rsid w:val="758C7EE1"/>
    <w:rsid w:val="759C4466"/>
    <w:rsid w:val="75A77790"/>
    <w:rsid w:val="75B15B05"/>
    <w:rsid w:val="75BD47ED"/>
    <w:rsid w:val="75D1132B"/>
    <w:rsid w:val="75D44E95"/>
    <w:rsid w:val="75D53ABA"/>
    <w:rsid w:val="75DF0A3F"/>
    <w:rsid w:val="75EA1339"/>
    <w:rsid w:val="75EF4CEE"/>
    <w:rsid w:val="76091E02"/>
    <w:rsid w:val="7610788F"/>
    <w:rsid w:val="76160353"/>
    <w:rsid w:val="761A5263"/>
    <w:rsid w:val="76233CCB"/>
    <w:rsid w:val="76277D6C"/>
    <w:rsid w:val="762E7000"/>
    <w:rsid w:val="763E70DC"/>
    <w:rsid w:val="76487F05"/>
    <w:rsid w:val="764E4C15"/>
    <w:rsid w:val="765700A3"/>
    <w:rsid w:val="76602CA3"/>
    <w:rsid w:val="76654D95"/>
    <w:rsid w:val="767C43B4"/>
    <w:rsid w:val="768D4482"/>
    <w:rsid w:val="76A219D1"/>
    <w:rsid w:val="76AA4C5A"/>
    <w:rsid w:val="76AB3ED4"/>
    <w:rsid w:val="76B055B4"/>
    <w:rsid w:val="76BD2B48"/>
    <w:rsid w:val="76BD4D33"/>
    <w:rsid w:val="76D535C4"/>
    <w:rsid w:val="76E737F5"/>
    <w:rsid w:val="76EC4D8A"/>
    <w:rsid w:val="770E1679"/>
    <w:rsid w:val="771233E0"/>
    <w:rsid w:val="77170D80"/>
    <w:rsid w:val="77187289"/>
    <w:rsid w:val="77364257"/>
    <w:rsid w:val="773939C4"/>
    <w:rsid w:val="77414C10"/>
    <w:rsid w:val="774A6701"/>
    <w:rsid w:val="775F22EB"/>
    <w:rsid w:val="775F4213"/>
    <w:rsid w:val="7768682F"/>
    <w:rsid w:val="77833279"/>
    <w:rsid w:val="7787495E"/>
    <w:rsid w:val="77874D3C"/>
    <w:rsid w:val="779513CE"/>
    <w:rsid w:val="77AB4AF6"/>
    <w:rsid w:val="77BF28DE"/>
    <w:rsid w:val="77CA2F4D"/>
    <w:rsid w:val="77CB2EC9"/>
    <w:rsid w:val="77D45955"/>
    <w:rsid w:val="77F03577"/>
    <w:rsid w:val="780132C5"/>
    <w:rsid w:val="780B30C2"/>
    <w:rsid w:val="780F7C3F"/>
    <w:rsid w:val="781241C8"/>
    <w:rsid w:val="781573E4"/>
    <w:rsid w:val="783C0C59"/>
    <w:rsid w:val="784532D6"/>
    <w:rsid w:val="78472B04"/>
    <w:rsid w:val="784F671A"/>
    <w:rsid w:val="785F3258"/>
    <w:rsid w:val="785F6EE0"/>
    <w:rsid w:val="786871A1"/>
    <w:rsid w:val="786B1CDE"/>
    <w:rsid w:val="786E2823"/>
    <w:rsid w:val="786F37A1"/>
    <w:rsid w:val="78720045"/>
    <w:rsid w:val="787417F8"/>
    <w:rsid w:val="787E2332"/>
    <w:rsid w:val="787E53C7"/>
    <w:rsid w:val="78815EC0"/>
    <w:rsid w:val="78965E39"/>
    <w:rsid w:val="7898540B"/>
    <w:rsid w:val="78A23952"/>
    <w:rsid w:val="78A25EB0"/>
    <w:rsid w:val="78A40C00"/>
    <w:rsid w:val="78A55AA6"/>
    <w:rsid w:val="78C469F5"/>
    <w:rsid w:val="78E809BF"/>
    <w:rsid w:val="78E84A8E"/>
    <w:rsid w:val="78F75816"/>
    <w:rsid w:val="78FB6668"/>
    <w:rsid w:val="79111F3B"/>
    <w:rsid w:val="791B7438"/>
    <w:rsid w:val="791E76F1"/>
    <w:rsid w:val="79216367"/>
    <w:rsid w:val="79314070"/>
    <w:rsid w:val="793254D2"/>
    <w:rsid w:val="794006B8"/>
    <w:rsid w:val="794248EC"/>
    <w:rsid w:val="79475568"/>
    <w:rsid w:val="79971302"/>
    <w:rsid w:val="79A94990"/>
    <w:rsid w:val="79AB2D8F"/>
    <w:rsid w:val="79AF5268"/>
    <w:rsid w:val="79B67A8B"/>
    <w:rsid w:val="79D12F42"/>
    <w:rsid w:val="79DB05E1"/>
    <w:rsid w:val="79DE0D41"/>
    <w:rsid w:val="79ED20FD"/>
    <w:rsid w:val="79EE74D7"/>
    <w:rsid w:val="79FA77BE"/>
    <w:rsid w:val="79FE312B"/>
    <w:rsid w:val="7A082C58"/>
    <w:rsid w:val="7A0D1E5F"/>
    <w:rsid w:val="7A1203BE"/>
    <w:rsid w:val="7A1219FC"/>
    <w:rsid w:val="7A155FA2"/>
    <w:rsid w:val="7A214E74"/>
    <w:rsid w:val="7A2F4A4C"/>
    <w:rsid w:val="7A3F3423"/>
    <w:rsid w:val="7A4910AD"/>
    <w:rsid w:val="7A4E56FE"/>
    <w:rsid w:val="7A52342F"/>
    <w:rsid w:val="7A5C42C2"/>
    <w:rsid w:val="7A5E40A3"/>
    <w:rsid w:val="7A6813E8"/>
    <w:rsid w:val="7A6F3F13"/>
    <w:rsid w:val="7A71207E"/>
    <w:rsid w:val="7A7574B9"/>
    <w:rsid w:val="7A805F15"/>
    <w:rsid w:val="7A8C7834"/>
    <w:rsid w:val="7A900ED9"/>
    <w:rsid w:val="7AA401F0"/>
    <w:rsid w:val="7AA429EC"/>
    <w:rsid w:val="7AAF1834"/>
    <w:rsid w:val="7AB634BB"/>
    <w:rsid w:val="7AB72351"/>
    <w:rsid w:val="7ACA23BD"/>
    <w:rsid w:val="7ACE5E0D"/>
    <w:rsid w:val="7AD66839"/>
    <w:rsid w:val="7AD90102"/>
    <w:rsid w:val="7AEA4055"/>
    <w:rsid w:val="7B093A78"/>
    <w:rsid w:val="7B0D52CF"/>
    <w:rsid w:val="7B12017B"/>
    <w:rsid w:val="7B2E17B6"/>
    <w:rsid w:val="7B3311E9"/>
    <w:rsid w:val="7B410898"/>
    <w:rsid w:val="7B4909FD"/>
    <w:rsid w:val="7B5A4C40"/>
    <w:rsid w:val="7B5D53A7"/>
    <w:rsid w:val="7B691419"/>
    <w:rsid w:val="7B6C0294"/>
    <w:rsid w:val="7B73780B"/>
    <w:rsid w:val="7B7C043A"/>
    <w:rsid w:val="7B7D6690"/>
    <w:rsid w:val="7B99418B"/>
    <w:rsid w:val="7B9A0769"/>
    <w:rsid w:val="7BB62EF4"/>
    <w:rsid w:val="7BC76C68"/>
    <w:rsid w:val="7BEF0ED2"/>
    <w:rsid w:val="7BF20279"/>
    <w:rsid w:val="7BF71E9A"/>
    <w:rsid w:val="7C0879A8"/>
    <w:rsid w:val="7C1728A9"/>
    <w:rsid w:val="7C2024A5"/>
    <w:rsid w:val="7C2B3C5E"/>
    <w:rsid w:val="7C2E6DD8"/>
    <w:rsid w:val="7C315B58"/>
    <w:rsid w:val="7C34463E"/>
    <w:rsid w:val="7C373F54"/>
    <w:rsid w:val="7C39451E"/>
    <w:rsid w:val="7C3D4D3E"/>
    <w:rsid w:val="7C4570A4"/>
    <w:rsid w:val="7C4A4FF9"/>
    <w:rsid w:val="7C6B04FF"/>
    <w:rsid w:val="7C7575D0"/>
    <w:rsid w:val="7C835849"/>
    <w:rsid w:val="7C8575FB"/>
    <w:rsid w:val="7CA023B5"/>
    <w:rsid w:val="7CA116AE"/>
    <w:rsid w:val="7CA80604"/>
    <w:rsid w:val="7CA87F38"/>
    <w:rsid w:val="7CAD618E"/>
    <w:rsid w:val="7CCD07C0"/>
    <w:rsid w:val="7CCF7158"/>
    <w:rsid w:val="7CE00F4B"/>
    <w:rsid w:val="7CEE4644"/>
    <w:rsid w:val="7CF57254"/>
    <w:rsid w:val="7CFA68F0"/>
    <w:rsid w:val="7D01549D"/>
    <w:rsid w:val="7D0F17D2"/>
    <w:rsid w:val="7D126BCC"/>
    <w:rsid w:val="7D456D3A"/>
    <w:rsid w:val="7D494748"/>
    <w:rsid w:val="7D5176F5"/>
    <w:rsid w:val="7D58329A"/>
    <w:rsid w:val="7D5D57F1"/>
    <w:rsid w:val="7D6304E0"/>
    <w:rsid w:val="7D760DD8"/>
    <w:rsid w:val="7D8130AE"/>
    <w:rsid w:val="7D8F3A55"/>
    <w:rsid w:val="7D905769"/>
    <w:rsid w:val="7D951CD7"/>
    <w:rsid w:val="7D9A4691"/>
    <w:rsid w:val="7D9F2B56"/>
    <w:rsid w:val="7DB65A6B"/>
    <w:rsid w:val="7DB96FD8"/>
    <w:rsid w:val="7DBE52F3"/>
    <w:rsid w:val="7DC56642"/>
    <w:rsid w:val="7DCD3FF0"/>
    <w:rsid w:val="7DDC0128"/>
    <w:rsid w:val="7DEF70DB"/>
    <w:rsid w:val="7DF37CFA"/>
    <w:rsid w:val="7DF53D17"/>
    <w:rsid w:val="7DF60BC2"/>
    <w:rsid w:val="7DF91A37"/>
    <w:rsid w:val="7DFE1BCB"/>
    <w:rsid w:val="7E021832"/>
    <w:rsid w:val="7E391B9F"/>
    <w:rsid w:val="7E3B39E1"/>
    <w:rsid w:val="7E4563B7"/>
    <w:rsid w:val="7E5F4093"/>
    <w:rsid w:val="7E686C69"/>
    <w:rsid w:val="7E686E8F"/>
    <w:rsid w:val="7E7062A0"/>
    <w:rsid w:val="7E857F9E"/>
    <w:rsid w:val="7E980A22"/>
    <w:rsid w:val="7E9A3953"/>
    <w:rsid w:val="7EB73546"/>
    <w:rsid w:val="7EBF1614"/>
    <w:rsid w:val="7EC363D0"/>
    <w:rsid w:val="7EEA29B8"/>
    <w:rsid w:val="7EED58AA"/>
    <w:rsid w:val="7EF0216B"/>
    <w:rsid w:val="7EF5809F"/>
    <w:rsid w:val="7F007624"/>
    <w:rsid w:val="7F155A03"/>
    <w:rsid w:val="7F1906E6"/>
    <w:rsid w:val="7F2620DB"/>
    <w:rsid w:val="7F2B7304"/>
    <w:rsid w:val="7F327BB8"/>
    <w:rsid w:val="7F4A14DC"/>
    <w:rsid w:val="7F550CC3"/>
    <w:rsid w:val="7F5A393F"/>
    <w:rsid w:val="7F5F5D14"/>
    <w:rsid w:val="7F746772"/>
    <w:rsid w:val="7F872F85"/>
    <w:rsid w:val="7F89761A"/>
    <w:rsid w:val="7F8A223A"/>
    <w:rsid w:val="7F8B7D43"/>
    <w:rsid w:val="7F8D0EED"/>
    <w:rsid w:val="7F933C87"/>
    <w:rsid w:val="7F983035"/>
    <w:rsid w:val="7FAC062F"/>
    <w:rsid w:val="7FC26CDB"/>
    <w:rsid w:val="7FE0767F"/>
    <w:rsid w:val="7FE97902"/>
    <w:rsid w:val="7FF54295"/>
    <w:rsid w:val="7FF73F21"/>
    <w:rsid w:val="7FF93E2A"/>
    <w:rsid w:val="7FF9481C"/>
    <w:rsid w:val="BFDF6081"/>
    <w:rsid w:val="FBF5FB08"/>
    <w:rsid w:val="FE7D9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ahoma" w:hAnsi="Tahoma" w:eastAsia="宋体" w:cs="Times New Roman"/>
      <w:kern w:val="2"/>
      <w:sz w:val="24"/>
      <w:szCs w:val="24"/>
      <w:lang w:val="en-US" w:eastAsia="zh-CN" w:bidi="ar-SA"/>
    </w:rPr>
  </w:style>
  <w:style w:type="paragraph" w:styleId="5">
    <w:name w:val="heading 1"/>
    <w:basedOn w:val="1"/>
    <w:next w:val="1"/>
    <w:link w:val="60"/>
    <w:qFormat/>
    <w:uiPriority w:val="0"/>
    <w:pPr>
      <w:keepNext/>
      <w:keepLines/>
      <w:spacing w:before="340" w:after="330" w:line="576" w:lineRule="auto"/>
      <w:outlineLvl w:val="0"/>
    </w:pPr>
    <w:rPr>
      <w:kern w:val="44"/>
      <w:sz w:val="44"/>
      <w:szCs w:val="44"/>
    </w:rPr>
  </w:style>
  <w:style w:type="paragraph" w:styleId="6">
    <w:name w:val="heading 2"/>
    <w:basedOn w:val="1"/>
    <w:next w:val="1"/>
    <w:link w:val="61"/>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7">
    <w:name w:val="heading 3"/>
    <w:basedOn w:val="1"/>
    <w:next w:val="1"/>
    <w:link w:val="62"/>
    <w:qFormat/>
    <w:uiPriority w:val="0"/>
    <w:pPr>
      <w:keepNext/>
      <w:keepLines/>
      <w:spacing w:before="260" w:after="260" w:line="413" w:lineRule="auto"/>
      <w:outlineLvl w:val="2"/>
    </w:pPr>
    <w:rPr>
      <w:rFonts w:ascii="Times New Roman" w:hAnsi="Times New Roman" w:eastAsia="黑体"/>
      <w:bCs/>
      <w:sz w:val="30"/>
      <w:szCs w:val="32"/>
    </w:rPr>
  </w:style>
  <w:style w:type="paragraph" w:styleId="8">
    <w:name w:val="heading 4"/>
    <w:basedOn w:val="1"/>
    <w:next w:val="1"/>
    <w:link w:val="63"/>
    <w:qFormat/>
    <w:uiPriority w:val="0"/>
    <w:pPr>
      <w:keepNext/>
      <w:spacing w:line="360" w:lineRule="auto"/>
      <w:jc w:val="center"/>
      <w:outlineLvl w:val="3"/>
    </w:pPr>
    <w:rPr>
      <w:rFonts w:ascii="Times New Roman" w:hAnsi="Times New Roman"/>
      <w:sz w:val="28"/>
      <w:szCs w:val="20"/>
    </w:rPr>
  </w:style>
  <w:style w:type="paragraph" w:styleId="9">
    <w:name w:val="heading 5"/>
    <w:basedOn w:val="1"/>
    <w:next w:val="1"/>
    <w:link w:val="64"/>
    <w:qFormat/>
    <w:uiPriority w:val="0"/>
    <w:pPr>
      <w:keepNext/>
      <w:keepLines/>
      <w:spacing w:before="280" w:after="290" w:line="372" w:lineRule="auto"/>
      <w:outlineLvl w:val="4"/>
    </w:pPr>
    <w:rPr>
      <w:rFonts w:ascii="Times New Roman" w:hAnsi="Times New Roman"/>
      <w:b/>
      <w:bCs/>
      <w:szCs w:val="28"/>
    </w:rPr>
  </w:style>
  <w:style w:type="paragraph" w:styleId="10">
    <w:name w:val="heading 6"/>
    <w:basedOn w:val="1"/>
    <w:next w:val="1"/>
    <w:link w:val="65"/>
    <w:qFormat/>
    <w:uiPriority w:val="0"/>
    <w:pPr>
      <w:keepNext/>
      <w:keepLines/>
      <w:spacing w:before="240" w:after="64" w:line="317" w:lineRule="auto"/>
      <w:outlineLvl w:val="5"/>
    </w:pPr>
    <w:rPr>
      <w:rFonts w:ascii="Arial" w:hAnsi="Arial" w:eastAsia="黑体"/>
      <w:b/>
      <w:bCs/>
    </w:rPr>
  </w:style>
  <w:style w:type="paragraph" w:styleId="11">
    <w:name w:val="heading 7"/>
    <w:basedOn w:val="1"/>
    <w:next w:val="1"/>
    <w:link w:val="66"/>
    <w:qFormat/>
    <w:uiPriority w:val="0"/>
    <w:pPr>
      <w:keepNext/>
      <w:keepLines/>
      <w:spacing w:before="240" w:after="64" w:line="317" w:lineRule="auto"/>
      <w:outlineLvl w:val="6"/>
    </w:pPr>
    <w:rPr>
      <w:rFonts w:ascii="Times New Roman" w:hAnsi="Times New Roman"/>
      <w:b/>
      <w:bCs/>
    </w:rPr>
  </w:style>
  <w:style w:type="paragraph" w:styleId="12">
    <w:name w:val="heading 8"/>
    <w:basedOn w:val="1"/>
    <w:next w:val="1"/>
    <w:link w:val="67"/>
    <w:qFormat/>
    <w:uiPriority w:val="0"/>
    <w:pPr>
      <w:keepNext/>
      <w:keepLines/>
      <w:spacing w:before="240" w:after="64" w:line="317" w:lineRule="auto"/>
      <w:outlineLvl w:val="7"/>
    </w:pPr>
    <w:rPr>
      <w:rFonts w:ascii="Arial" w:hAnsi="Arial" w:eastAsia="黑体"/>
    </w:rPr>
  </w:style>
  <w:style w:type="paragraph" w:styleId="13">
    <w:name w:val="heading 9"/>
    <w:basedOn w:val="1"/>
    <w:next w:val="1"/>
    <w:link w:val="68"/>
    <w:qFormat/>
    <w:uiPriority w:val="0"/>
    <w:pPr>
      <w:keepNext/>
      <w:keepLines/>
      <w:spacing w:before="240" w:after="64" w:line="317" w:lineRule="auto"/>
      <w:outlineLvl w:val="8"/>
    </w:pPr>
    <w:rPr>
      <w:rFonts w:ascii="Arial" w:hAnsi="Arial" w:eastAsia="黑体"/>
      <w:szCs w:val="21"/>
    </w:rPr>
  </w:style>
  <w:style w:type="character" w:default="1" w:styleId="51">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qFormat/>
    <w:uiPriority w:val="0"/>
    <w:pPr>
      <w:jc w:val="both"/>
    </w:pPr>
    <w:rPr>
      <w:rFonts w:ascii="Times New Roman" w:hAnsi="Times New Roman" w:eastAsia="宋体"/>
      <w:szCs w:val="22"/>
    </w:rPr>
  </w:style>
  <w:style w:type="paragraph" w:customStyle="1" w:styleId="3">
    <w:name w:val="正文_0"/>
    <w:basedOn w:val="1"/>
    <w:next w:val="4"/>
    <w:qFormat/>
    <w:uiPriority w:val="0"/>
    <w:pPr>
      <w:snapToGrid w:val="0"/>
      <w:spacing w:line="360" w:lineRule="auto"/>
      <w:jc w:val="left"/>
    </w:pPr>
    <w:rPr>
      <w:rFonts w:hint="eastAsia" w:ascii="等线" w:hAnsi="等线" w:eastAsia="仿宋"/>
      <w:sz w:val="21"/>
      <w:szCs w:val="21"/>
    </w:rPr>
  </w:style>
  <w:style w:type="paragraph" w:customStyle="1" w:styleId="4">
    <w:name w:val="正文文本_0"/>
    <w:basedOn w:val="3"/>
    <w:autoRedefine/>
    <w:qFormat/>
    <w:uiPriority w:val="0"/>
    <w:pPr>
      <w:spacing w:after="120"/>
    </w:pPr>
    <w:rPr>
      <w:rFonts w:ascii="Calibri" w:hAnsi="Calibri"/>
    </w:rPr>
  </w:style>
  <w:style w:type="paragraph" w:styleId="14">
    <w:name w:val="toc 7"/>
    <w:basedOn w:val="1"/>
    <w:next w:val="1"/>
    <w:qFormat/>
    <w:uiPriority w:val="39"/>
    <w:pPr>
      <w:ind w:left="1440"/>
      <w:jc w:val="left"/>
    </w:pPr>
    <w:rPr>
      <w:rFonts w:ascii="Times New Roman" w:hAnsi="Times New Roman"/>
      <w:sz w:val="18"/>
      <w:szCs w:val="21"/>
    </w:rPr>
  </w:style>
  <w:style w:type="paragraph" w:styleId="15">
    <w:name w:val="Normal Indent"/>
    <w:basedOn w:val="1"/>
    <w:link w:val="69"/>
    <w:qFormat/>
    <w:uiPriority w:val="0"/>
    <w:pPr>
      <w:autoSpaceDE w:val="0"/>
      <w:autoSpaceDN w:val="0"/>
      <w:spacing w:line="360" w:lineRule="auto"/>
      <w:ind w:left="181" w:firstLine="420"/>
    </w:pPr>
    <w:rPr>
      <w:rFonts w:ascii="Times New Roman" w:hAnsi="Times New Roman"/>
      <w:szCs w:val="20"/>
    </w:rPr>
  </w:style>
  <w:style w:type="paragraph" w:styleId="16">
    <w:name w:val="Document Map"/>
    <w:basedOn w:val="1"/>
    <w:link w:val="70"/>
    <w:qFormat/>
    <w:uiPriority w:val="0"/>
    <w:pPr>
      <w:shd w:val="clear" w:color="auto" w:fill="000080"/>
    </w:pPr>
  </w:style>
  <w:style w:type="paragraph" w:styleId="17">
    <w:name w:val="toa heading"/>
    <w:basedOn w:val="1"/>
    <w:next w:val="1"/>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8">
    <w:name w:val="annotation text"/>
    <w:basedOn w:val="1"/>
    <w:link w:val="71"/>
    <w:qFormat/>
    <w:uiPriority w:val="99"/>
    <w:pPr>
      <w:jc w:val="left"/>
    </w:pPr>
    <w:rPr>
      <w:rFonts w:ascii="Times New Roman" w:hAnsi="Times New Roman"/>
      <w:sz w:val="21"/>
    </w:rPr>
  </w:style>
  <w:style w:type="paragraph" w:styleId="19">
    <w:name w:val="Body Text 3"/>
    <w:basedOn w:val="1"/>
    <w:link w:val="72"/>
    <w:qFormat/>
    <w:uiPriority w:val="0"/>
    <w:pPr>
      <w:spacing w:after="120"/>
    </w:pPr>
    <w:rPr>
      <w:sz w:val="16"/>
      <w:szCs w:val="16"/>
    </w:rPr>
  </w:style>
  <w:style w:type="paragraph" w:styleId="20">
    <w:name w:val="Body Text"/>
    <w:basedOn w:val="1"/>
    <w:next w:val="1"/>
    <w:link w:val="73"/>
    <w:qFormat/>
    <w:uiPriority w:val="0"/>
    <w:pPr>
      <w:widowControl/>
      <w:spacing w:before="100" w:beforeAutospacing="1" w:after="100" w:afterAutospacing="1"/>
      <w:jc w:val="left"/>
    </w:pPr>
    <w:rPr>
      <w:rFonts w:ascii="宋体" w:hAnsi="宋体"/>
      <w:kern w:val="0"/>
    </w:rPr>
  </w:style>
  <w:style w:type="paragraph" w:styleId="21">
    <w:name w:val="Body Text Indent"/>
    <w:basedOn w:val="1"/>
    <w:link w:val="74"/>
    <w:qFormat/>
    <w:uiPriority w:val="0"/>
    <w:pPr>
      <w:widowControl/>
      <w:spacing w:before="100" w:beforeAutospacing="1" w:after="100" w:afterAutospacing="1"/>
      <w:jc w:val="left"/>
    </w:pPr>
    <w:rPr>
      <w:rFonts w:ascii="宋体" w:hAnsi="宋体"/>
      <w:kern w:val="0"/>
    </w:rPr>
  </w:style>
  <w:style w:type="paragraph" w:styleId="22">
    <w:name w:val="Block Text"/>
    <w:basedOn w:val="1"/>
    <w:qFormat/>
    <w:uiPriority w:val="0"/>
    <w:pPr>
      <w:ind w:left="718" w:leftChars="342" w:right="25" w:rightChars="12" w:firstLine="2" w:firstLineChars="1"/>
    </w:pPr>
    <w:rPr>
      <w:rFonts w:ascii="Times New Roman" w:hAnsi="Times New Roman"/>
      <w:sz w:val="21"/>
    </w:rPr>
  </w:style>
  <w:style w:type="paragraph" w:styleId="23">
    <w:name w:val="toc 5"/>
    <w:basedOn w:val="1"/>
    <w:next w:val="1"/>
    <w:qFormat/>
    <w:uiPriority w:val="39"/>
    <w:pPr>
      <w:ind w:left="960"/>
      <w:jc w:val="left"/>
    </w:pPr>
    <w:rPr>
      <w:rFonts w:ascii="Times New Roman" w:hAnsi="Times New Roman"/>
      <w:sz w:val="18"/>
      <w:szCs w:val="21"/>
    </w:rPr>
  </w:style>
  <w:style w:type="paragraph" w:styleId="24">
    <w:name w:val="toc 3"/>
    <w:basedOn w:val="1"/>
    <w:next w:val="1"/>
    <w:qFormat/>
    <w:uiPriority w:val="39"/>
    <w:pPr>
      <w:ind w:left="480"/>
      <w:jc w:val="left"/>
    </w:pPr>
    <w:rPr>
      <w:rFonts w:ascii="Times New Roman" w:hAnsi="Times New Roman"/>
      <w:i/>
      <w:iCs/>
      <w:sz w:val="20"/>
    </w:rPr>
  </w:style>
  <w:style w:type="paragraph" w:styleId="25">
    <w:name w:val="Plain Text"/>
    <w:basedOn w:val="1"/>
    <w:link w:val="75"/>
    <w:qFormat/>
    <w:uiPriority w:val="0"/>
    <w:pPr>
      <w:spacing w:line="360" w:lineRule="auto"/>
    </w:pPr>
    <w:rPr>
      <w:rFonts w:ascii="宋体" w:hAnsi="Courier New"/>
      <w:szCs w:val="21"/>
    </w:rPr>
  </w:style>
  <w:style w:type="paragraph" w:styleId="26">
    <w:name w:val="toc 8"/>
    <w:basedOn w:val="1"/>
    <w:next w:val="1"/>
    <w:qFormat/>
    <w:uiPriority w:val="39"/>
    <w:pPr>
      <w:ind w:left="1680"/>
      <w:jc w:val="left"/>
    </w:pPr>
    <w:rPr>
      <w:rFonts w:ascii="Times New Roman" w:hAnsi="Times New Roman"/>
      <w:sz w:val="18"/>
      <w:szCs w:val="21"/>
    </w:rPr>
  </w:style>
  <w:style w:type="paragraph" w:styleId="27">
    <w:name w:val="Date"/>
    <w:basedOn w:val="1"/>
    <w:next w:val="1"/>
    <w:link w:val="76"/>
    <w:qFormat/>
    <w:uiPriority w:val="0"/>
    <w:rPr>
      <w:rFonts w:ascii="Times New Roman" w:hAnsi="Times New Roman"/>
      <w:sz w:val="28"/>
      <w:szCs w:val="20"/>
    </w:rPr>
  </w:style>
  <w:style w:type="paragraph" w:styleId="28">
    <w:name w:val="Body Text Indent 2"/>
    <w:basedOn w:val="1"/>
    <w:link w:val="77"/>
    <w:qFormat/>
    <w:uiPriority w:val="0"/>
    <w:pPr>
      <w:ind w:left="718" w:leftChars="342"/>
    </w:pPr>
    <w:rPr>
      <w:rFonts w:ascii="Times New Roman" w:hAnsi="Times New Roman"/>
      <w:sz w:val="28"/>
    </w:rPr>
  </w:style>
  <w:style w:type="paragraph" w:styleId="29">
    <w:name w:val="endnote text"/>
    <w:basedOn w:val="1"/>
    <w:unhideWhenUsed/>
    <w:qFormat/>
    <w:uiPriority w:val="99"/>
    <w:pPr>
      <w:suppressAutoHyphens/>
      <w:snapToGrid w:val="0"/>
      <w:spacing w:line="360" w:lineRule="auto"/>
      <w:ind w:firstLine="200"/>
      <w:jc w:val="left"/>
    </w:pPr>
    <w:rPr>
      <w:rFonts w:ascii="Times New Roman" w:hAnsi="Times New Roman"/>
      <w:kern w:val="0"/>
      <w:sz w:val="20"/>
      <w:szCs w:val="20"/>
    </w:rPr>
  </w:style>
  <w:style w:type="paragraph" w:styleId="30">
    <w:name w:val="Balloon Text"/>
    <w:basedOn w:val="1"/>
    <w:link w:val="78"/>
    <w:qFormat/>
    <w:uiPriority w:val="0"/>
    <w:rPr>
      <w:sz w:val="18"/>
      <w:szCs w:val="18"/>
    </w:rPr>
  </w:style>
  <w:style w:type="paragraph" w:styleId="31">
    <w:name w:val="footer"/>
    <w:basedOn w:val="1"/>
    <w:link w:val="316"/>
    <w:qFormat/>
    <w:uiPriority w:val="99"/>
    <w:pPr>
      <w:tabs>
        <w:tab w:val="center" w:pos="4153"/>
        <w:tab w:val="right" w:pos="8306"/>
      </w:tabs>
      <w:snapToGrid w:val="0"/>
      <w:jc w:val="left"/>
    </w:pPr>
    <w:rPr>
      <w:sz w:val="18"/>
      <w:szCs w:val="18"/>
    </w:rPr>
  </w:style>
  <w:style w:type="paragraph" w:styleId="32">
    <w:name w:val="header"/>
    <w:basedOn w:val="1"/>
    <w:next w:val="1"/>
    <w:link w:val="79"/>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4">
    <w:name w:val="toc 4"/>
    <w:basedOn w:val="1"/>
    <w:next w:val="1"/>
    <w:qFormat/>
    <w:uiPriority w:val="39"/>
    <w:pPr>
      <w:ind w:left="720"/>
      <w:jc w:val="left"/>
    </w:pPr>
    <w:rPr>
      <w:rFonts w:ascii="Times New Roman" w:hAnsi="Times New Roman"/>
      <w:sz w:val="18"/>
      <w:szCs w:val="21"/>
    </w:rPr>
  </w:style>
  <w:style w:type="paragraph" w:styleId="35">
    <w:name w:val="index heading"/>
    <w:basedOn w:val="1"/>
    <w:next w:val="36"/>
    <w:qFormat/>
    <w:uiPriority w:val="0"/>
    <w:rPr>
      <w:rFonts w:ascii="Times New Roman" w:hAnsi="Times New Roman"/>
      <w:sz w:val="21"/>
      <w:szCs w:val="20"/>
    </w:rPr>
  </w:style>
  <w:style w:type="paragraph" w:styleId="36">
    <w:name w:val="index 1"/>
    <w:basedOn w:val="1"/>
    <w:next w:val="1"/>
    <w:qFormat/>
    <w:uiPriority w:val="0"/>
    <w:rPr>
      <w:rFonts w:hint="eastAsia" w:ascii="宋体" w:hAnsi="宋体" w:cs="Arial"/>
    </w:rPr>
  </w:style>
  <w:style w:type="paragraph" w:styleId="37">
    <w:name w:val="List"/>
    <w:basedOn w:val="1"/>
    <w:qFormat/>
    <w:uiPriority w:val="0"/>
    <w:pPr>
      <w:ind w:left="200" w:hanging="200" w:hangingChars="200"/>
    </w:pPr>
    <w:rPr>
      <w:rFonts w:ascii="Times New Roman" w:hAnsi="Times New Roman"/>
      <w:sz w:val="21"/>
    </w:rPr>
  </w:style>
  <w:style w:type="paragraph" w:styleId="38">
    <w:name w:val="toc 6"/>
    <w:basedOn w:val="1"/>
    <w:next w:val="1"/>
    <w:qFormat/>
    <w:uiPriority w:val="39"/>
    <w:pPr>
      <w:ind w:left="1200"/>
      <w:jc w:val="left"/>
    </w:pPr>
    <w:rPr>
      <w:rFonts w:ascii="Times New Roman" w:hAnsi="Times New Roman"/>
      <w:sz w:val="18"/>
      <w:szCs w:val="21"/>
    </w:rPr>
  </w:style>
  <w:style w:type="paragraph" w:styleId="39">
    <w:name w:val="Body Text Indent 3"/>
    <w:basedOn w:val="1"/>
    <w:link w:val="80"/>
    <w:qFormat/>
    <w:uiPriority w:val="0"/>
    <w:pPr>
      <w:spacing w:after="120"/>
      <w:ind w:left="420" w:leftChars="200"/>
    </w:pPr>
    <w:rPr>
      <w:sz w:val="16"/>
      <w:szCs w:val="16"/>
    </w:rPr>
  </w:style>
  <w:style w:type="paragraph" w:styleId="40">
    <w:name w:val="toc 2"/>
    <w:basedOn w:val="1"/>
    <w:next w:val="1"/>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41">
    <w:name w:val="toc 9"/>
    <w:basedOn w:val="1"/>
    <w:next w:val="1"/>
    <w:qFormat/>
    <w:uiPriority w:val="39"/>
    <w:pPr>
      <w:ind w:left="1920"/>
      <w:jc w:val="left"/>
    </w:pPr>
    <w:rPr>
      <w:rFonts w:ascii="Times New Roman" w:hAnsi="Times New Roman"/>
      <w:sz w:val="18"/>
      <w:szCs w:val="21"/>
    </w:rPr>
  </w:style>
  <w:style w:type="paragraph" w:styleId="42">
    <w:name w:val="Body Text 2"/>
    <w:basedOn w:val="1"/>
    <w:link w:val="81"/>
    <w:qFormat/>
    <w:uiPriority w:val="0"/>
    <w:rPr>
      <w:rFonts w:ascii="宋体" w:hAnsi="宋体"/>
      <w:b/>
      <w:bCs/>
      <w:sz w:val="28"/>
    </w:rPr>
  </w:style>
  <w:style w:type="paragraph" w:styleId="43">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4">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5">
    <w:name w:val="Title"/>
    <w:basedOn w:val="1"/>
    <w:next w:val="1"/>
    <w:link w:val="83"/>
    <w:qFormat/>
    <w:uiPriority w:val="0"/>
    <w:pPr>
      <w:spacing w:before="240" w:after="60"/>
      <w:jc w:val="center"/>
      <w:outlineLvl w:val="0"/>
    </w:pPr>
    <w:rPr>
      <w:rFonts w:ascii="Cambria" w:hAnsi="Cambria"/>
      <w:b/>
      <w:bCs/>
      <w:kern w:val="0"/>
      <w:sz w:val="32"/>
      <w:szCs w:val="32"/>
    </w:rPr>
  </w:style>
  <w:style w:type="paragraph" w:styleId="46">
    <w:name w:val="annotation subject"/>
    <w:basedOn w:val="18"/>
    <w:next w:val="18"/>
    <w:link w:val="84"/>
    <w:qFormat/>
    <w:uiPriority w:val="0"/>
    <w:rPr>
      <w:rFonts w:ascii="Tahoma" w:hAnsi="Tahoma"/>
      <w:b/>
      <w:bCs/>
      <w:sz w:val="24"/>
    </w:rPr>
  </w:style>
  <w:style w:type="paragraph" w:styleId="47">
    <w:name w:val="Body Text First Indent"/>
    <w:basedOn w:val="20"/>
    <w:link w:val="85"/>
    <w:qFormat/>
    <w:uiPriority w:val="0"/>
    <w:pPr>
      <w:widowControl w:val="0"/>
      <w:spacing w:before="0" w:beforeAutospacing="0" w:after="120" w:afterAutospacing="0"/>
      <w:ind w:firstLine="420" w:firstLineChars="100"/>
      <w:jc w:val="both"/>
    </w:pPr>
    <w:rPr>
      <w:rFonts w:ascii="Tahoma" w:hAnsi="Tahoma"/>
      <w:kern w:val="2"/>
    </w:rPr>
  </w:style>
  <w:style w:type="paragraph" w:styleId="48">
    <w:name w:val="Body Text First Indent 2"/>
    <w:basedOn w:val="21"/>
    <w:link w:val="86"/>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22"/>
    <w:rPr>
      <w:b/>
      <w:bCs/>
    </w:rPr>
  </w:style>
  <w:style w:type="character" w:styleId="53">
    <w:name w:val="page number"/>
    <w:qFormat/>
    <w:uiPriority w:val="0"/>
  </w:style>
  <w:style w:type="character" w:styleId="54">
    <w:name w:val="FollowedHyperlink"/>
    <w:qFormat/>
    <w:uiPriority w:val="0"/>
    <w:rPr>
      <w:color w:val="800080"/>
      <w:u w:val="single"/>
    </w:rPr>
  </w:style>
  <w:style w:type="character" w:styleId="55">
    <w:name w:val="line number"/>
    <w:qFormat/>
    <w:uiPriority w:val="0"/>
  </w:style>
  <w:style w:type="character" w:styleId="56">
    <w:name w:val="Hyperlink"/>
    <w:qFormat/>
    <w:uiPriority w:val="99"/>
    <w:rPr>
      <w:color w:val="0000FF"/>
      <w:u w:val="single"/>
    </w:rPr>
  </w:style>
  <w:style w:type="character" w:styleId="57">
    <w:name w:val="annotation reference"/>
    <w:qFormat/>
    <w:uiPriority w:val="99"/>
    <w:rPr>
      <w:sz w:val="21"/>
      <w:szCs w:val="21"/>
    </w:rPr>
  </w:style>
  <w:style w:type="paragraph" w:customStyle="1" w:styleId="58">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9">
    <w:name w:val="表格文字"/>
    <w:basedOn w:val="1"/>
    <w:next w:val="1"/>
    <w:qFormat/>
    <w:uiPriority w:val="0"/>
    <w:pPr>
      <w:spacing w:before="25" w:after="25" w:line="300" w:lineRule="auto"/>
    </w:pPr>
    <w:rPr>
      <w:rFonts w:ascii="Times" w:hAnsi="Times"/>
      <w:spacing w:val="10"/>
      <w:kern w:val="0"/>
      <w:szCs w:val="20"/>
    </w:rPr>
  </w:style>
  <w:style w:type="character" w:customStyle="1" w:styleId="60">
    <w:name w:val="标题 1 字符"/>
    <w:link w:val="5"/>
    <w:qFormat/>
    <w:uiPriority w:val="0"/>
    <w:rPr>
      <w:rFonts w:ascii="Tahoma" w:hAnsi="Tahoma" w:eastAsia="宋体"/>
      <w:kern w:val="44"/>
      <w:sz w:val="44"/>
      <w:szCs w:val="44"/>
      <w:lang w:val="en-US" w:eastAsia="zh-CN" w:bidi="ar-SA"/>
    </w:rPr>
  </w:style>
  <w:style w:type="character" w:customStyle="1" w:styleId="61">
    <w:name w:val="标题 2 字符"/>
    <w:link w:val="6"/>
    <w:qFormat/>
    <w:uiPriority w:val="0"/>
    <w:rPr>
      <w:rFonts w:ascii="仿宋_GB2312" w:hAnsi="仿宋_GB2312" w:eastAsia="黑体" w:cs="Arial"/>
      <w:b/>
      <w:kern w:val="44"/>
      <w:sz w:val="28"/>
      <w:szCs w:val="28"/>
      <w:lang w:val="en-US" w:eastAsia="zh-CN" w:bidi="ar-SA"/>
    </w:rPr>
  </w:style>
  <w:style w:type="character" w:customStyle="1" w:styleId="62">
    <w:name w:val="标题 3 字符"/>
    <w:link w:val="7"/>
    <w:qFormat/>
    <w:uiPriority w:val="0"/>
    <w:rPr>
      <w:rFonts w:eastAsia="黑体"/>
      <w:bCs/>
      <w:kern w:val="2"/>
      <w:sz w:val="30"/>
      <w:szCs w:val="32"/>
      <w:lang w:val="en-US" w:eastAsia="zh-CN" w:bidi="ar-SA"/>
    </w:rPr>
  </w:style>
  <w:style w:type="character" w:customStyle="1" w:styleId="63">
    <w:name w:val="标题 4 字符"/>
    <w:link w:val="8"/>
    <w:qFormat/>
    <w:uiPriority w:val="0"/>
    <w:rPr>
      <w:rFonts w:eastAsia="宋体"/>
      <w:kern w:val="2"/>
      <w:sz w:val="28"/>
      <w:lang w:val="en-US" w:eastAsia="zh-CN" w:bidi="ar-SA"/>
    </w:rPr>
  </w:style>
  <w:style w:type="character" w:customStyle="1" w:styleId="64">
    <w:name w:val="标题 5 字符"/>
    <w:link w:val="9"/>
    <w:qFormat/>
    <w:uiPriority w:val="0"/>
    <w:rPr>
      <w:rFonts w:eastAsia="宋体"/>
      <w:b/>
      <w:bCs/>
      <w:kern w:val="2"/>
      <w:sz w:val="24"/>
      <w:szCs w:val="28"/>
      <w:lang w:val="en-US" w:eastAsia="zh-CN" w:bidi="ar-SA"/>
    </w:rPr>
  </w:style>
  <w:style w:type="character" w:customStyle="1" w:styleId="65">
    <w:name w:val="标题 6 字符"/>
    <w:link w:val="10"/>
    <w:qFormat/>
    <w:uiPriority w:val="0"/>
    <w:rPr>
      <w:rFonts w:ascii="Arial" w:hAnsi="Arial" w:eastAsia="黑体"/>
      <w:b/>
      <w:bCs/>
      <w:kern w:val="2"/>
      <w:sz w:val="24"/>
      <w:szCs w:val="24"/>
      <w:lang w:val="en-US" w:eastAsia="zh-CN" w:bidi="ar-SA"/>
    </w:rPr>
  </w:style>
  <w:style w:type="character" w:customStyle="1" w:styleId="66">
    <w:name w:val="标题 7 字符"/>
    <w:link w:val="11"/>
    <w:qFormat/>
    <w:uiPriority w:val="0"/>
    <w:rPr>
      <w:rFonts w:eastAsia="宋体"/>
      <w:b/>
      <w:bCs/>
      <w:kern w:val="2"/>
      <w:sz w:val="24"/>
      <w:szCs w:val="24"/>
      <w:lang w:val="en-US" w:eastAsia="zh-CN" w:bidi="ar-SA"/>
    </w:rPr>
  </w:style>
  <w:style w:type="character" w:customStyle="1" w:styleId="67">
    <w:name w:val="标题 8 字符"/>
    <w:link w:val="12"/>
    <w:qFormat/>
    <w:uiPriority w:val="0"/>
    <w:rPr>
      <w:rFonts w:ascii="Arial" w:hAnsi="Arial" w:eastAsia="黑体"/>
      <w:kern w:val="2"/>
      <w:sz w:val="24"/>
      <w:szCs w:val="24"/>
      <w:lang w:val="en-US" w:eastAsia="zh-CN" w:bidi="ar-SA"/>
    </w:rPr>
  </w:style>
  <w:style w:type="character" w:customStyle="1" w:styleId="68">
    <w:name w:val="标题 9 字符"/>
    <w:link w:val="13"/>
    <w:qFormat/>
    <w:uiPriority w:val="0"/>
    <w:rPr>
      <w:rFonts w:ascii="Arial" w:hAnsi="Arial" w:eastAsia="黑体"/>
      <w:kern w:val="2"/>
      <w:sz w:val="24"/>
      <w:szCs w:val="21"/>
      <w:lang w:val="en-US" w:eastAsia="zh-CN" w:bidi="ar-SA"/>
    </w:rPr>
  </w:style>
  <w:style w:type="character" w:customStyle="1" w:styleId="69">
    <w:name w:val="正文缩进 字符"/>
    <w:link w:val="15"/>
    <w:qFormat/>
    <w:uiPriority w:val="0"/>
    <w:rPr>
      <w:rFonts w:eastAsia="宋体"/>
      <w:kern w:val="2"/>
      <w:sz w:val="24"/>
      <w:lang w:val="en-US" w:eastAsia="zh-CN" w:bidi="ar-SA"/>
    </w:rPr>
  </w:style>
  <w:style w:type="character" w:customStyle="1" w:styleId="70">
    <w:name w:val="文档结构图 字符"/>
    <w:link w:val="16"/>
    <w:qFormat/>
    <w:uiPriority w:val="0"/>
    <w:rPr>
      <w:rFonts w:ascii="Tahoma" w:hAnsi="Tahoma" w:eastAsia="宋体"/>
      <w:kern w:val="2"/>
      <w:sz w:val="24"/>
      <w:szCs w:val="24"/>
      <w:lang w:val="en-US" w:eastAsia="zh-CN" w:bidi="ar-SA"/>
    </w:rPr>
  </w:style>
  <w:style w:type="character" w:customStyle="1" w:styleId="71">
    <w:name w:val="批注文字 字符"/>
    <w:link w:val="18"/>
    <w:qFormat/>
    <w:uiPriority w:val="99"/>
    <w:rPr>
      <w:kern w:val="2"/>
      <w:sz w:val="21"/>
      <w:szCs w:val="24"/>
    </w:rPr>
  </w:style>
  <w:style w:type="character" w:customStyle="1" w:styleId="72">
    <w:name w:val="正文文本 3 字符"/>
    <w:link w:val="19"/>
    <w:qFormat/>
    <w:uiPriority w:val="0"/>
    <w:rPr>
      <w:rFonts w:ascii="Tahoma" w:hAnsi="Tahoma"/>
      <w:kern w:val="2"/>
      <w:sz w:val="16"/>
      <w:szCs w:val="16"/>
    </w:rPr>
  </w:style>
  <w:style w:type="character" w:customStyle="1" w:styleId="73">
    <w:name w:val="正文文本 字符"/>
    <w:link w:val="20"/>
    <w:qFormat/>
    <w:uiPriority w:val="0"/>
    <w:rPr>
      <w:rFonts w:ascii="宋体" w:hAnsi="宋体" w:eastAsia="宋体"/>
      <w:sz w:val="24"/>
      <w:szCs w:val="24"/>
      <w:lang w:val="en-US" w:eastAsia="zh-CN" w:bidi="ar-SA"/>
    </w:rPr>
  </w:style>
  <w:style w:type="character" w:customStyle="1" w:styleId="74">
    <w:name w:val="正文文本缩进 字符"/>
    <w:link w:val="21"/>
    <w:qFormat/>
    <w:uiPriority w:val="0"/>
    <w:rPr>
      <w:rFonts w:ascii="宋体" w:hAnsi="宋体" w:eastAsia="宋体"/>
      <w:sz w:val="24"/>
      <w:szCs w:val="24"/>
      <w:lang w:val="en-US" w:eastAsia="zh-CN" w:bidi="ar-SA"/>
    </w:rPr>
  </w:style>
  <w:style w:type="character" w:customStyle="1" w:styleId="75">
    <w:name w:val="纯文本 字符"/>
    <w:link w:val="25"/>
    <w:qFormat/>
    <w:uiPriority w:val="0"/>
    <w:rPr>
      <w:rFonts w:ascii="宋体" w:hAnsi="Courier New" w:eastAsia="宋体"/>
      <w:kern w:val="2"/>
      <w:sz w:val="24"/>
      <w:szCs w:val="21"/>
      <w:lang w:val="en-US" w:eastAsia="zh-CN" w:bidi="ar-SA"/>
    </w:rPr>
  </w:style>
  <w:style w:type="character" w:customStyle="1" w:styleId="76">
    <w:name w:val="日期 字符"/>
    <w:link w:val="27"/>
    <w:qFormat/>
    <w:uiPriority w:val="0"/>
    <w:rPr>
      <w:rFonts w:eastAsia="宋体"/>
      <w:kern w:val="2"/>
      <w:sz w:val="28"/>
      <w:lang w:val="en-US" w:eastAsia="zh-CN" w:bidi="ar-SA"/>
    </w:rPr>
  </w:style>
  <w:style w:type="character" w:customStyle="1" w:styleId="77">
    <w:name w:val="正文文本缩进 2 字符"/>
    <w:link w:val="28"/>
    <w:qFormat/>
    <w:uiPriority w:val="0"/>
    <w:rPr>
      <w:rFonts w:eastAsia="宋体"/>
      <w:kern w:val="2"/>
      <w:sz w:val="28"/>
      <w:szCs w:val="24"/>
      <w:lang w:val="en-US" w:eastAsia="zh-CN" w:bidi="ar-SA"/>
    </w:rPr>
  </w:style>
  <w:style w:type="character" w:customStyle="1" w:styleId="78">
    <w:name w:val="批注框文本 字符"/>
    <w:link w:val="30"/>
    <w:qFormat/>
    <w:uiPriority w:val="0"/>
    <w:rPr>
      <w:rFonts w:ascii="Tahoma" w:hAnsi="Tahoma"/>
      <w:kern w:val="2"/>
      <w:sz w:val="18"/>
      <w:szCs w:val="18"/>
    </w:rPr>
  </w:style>
  <w:style w:type="character" w:customStyle="1" w:styleId="79">
    <w:name w:val="页眉 字符"/>
    <w:link w:val="32"/>
    <w:qFormat/>
    <w:uiPriority w:val="0"/>
    <w:rPr>
      <w:rFonts w:ascii="Tahoma" w:hAnsi="Tahoma" w:eastAsia="宋体"/>
      <w:kern w:val="2"/>
      <w:sz w:val="18"/>
      <w:szCs w:val="18"/>
      <w:lang w:val="en-US" w:eastAsia="zh-CN" w:bidi="ar-SA"/>
    </w:rPr>
  </w:style>
  <w:style w:type="character" w:customStyle="1" w:styleId="80">
    <w:name w:val="正文文本缩进 3 字符"/>
    <w:link w:val="39"/>
    <w:qFormat/>
    <w:uiPriority w:val="0"/>
    <w:rPr>
      <w:rFonts w:ascii="Tahoma" w:hAnsi="Tahoma" w:eastAsia="宋体"/>
      <w:kern w:val="2"/>
      <w:sz w:val="16"/>
      <w:szCs w:val="16"/>
      <w:lang w:val="en-US" w:eastAsia="zh-CN" w:bidi="ar-SA"/>
    </w:rPr>
  </w:style>
  <w:style w:type="character" w:customStyle="1" w:styleId="81">
    <w:name w:val="正文文本 2 字符"/>
    <w:link w:val="42"/>
    <w:qFormat/>
    <w:uiPriority w:val="0"/>
    <w:rPr>
      <w:rFonts w:ascii="宋体" w:hAnsi="宋体" w:eastAsia="宋体"/>
      <w:b/>
      <w:bCs/>
      <w:kern w:val="2"/>
      <w:sz w:val="28"/>
      <w:szCs w:val="24"/>
      <w:lang w:val="en-US" w:eastAsia="zh-CN" w:bidi="ar-SA"/>
    </w:rPr>
  </w:style>
  <w:style w:type="character" w:customStyle="1" w:styleId="82">
    <w:name w:val="HTML 预设格式 字符"/>
    <w:link w:val="43"/>
    <w:qFormat/>
    <w:uiPriority w:val="0"/>
    <w:rPr>
      <w:rFonts w:ascii="Arial" w:hAnsi="Arial" w:cs="Arial"/>
      <w:sz w:val="21"/>
      <w:szCs w:val="21"/>
    </w:rPr>
  </w:style>
  <w:style w:type="character" w:customStyle="1" w:styleId="83">
    <w:name w:val="标题 字符"/>
    <w:link w:val="45"/>
    <w:qFormat/>
    <w:uiPriority w:val="0"/>
    <w:rPr>
      <w:rFonts w:ascii="Cambria" w:hAnsi="Cambria" w:eastAsia="宋体" w:cs="Times New Roman"/>
      <w:b/>
      <w:bCs/>
      <w:sz w:val="32"/>
      <w:szCs w:val="32"/>
    </w:rPr>
  </w:style>
  <w:style w:type="character" w:customStyle="1" w:styleId="84">
    <w:name w:val="批注主题 字符"/>
    <w:link w:val="46"/>
    <w:qFormat/>
    <w:uiPriority w:val="0"/>
    <w:rPr>
      <w:rFonts w:ascii="Tahoma" w:hAnsi="Tahoma"/>
      <w:b/>
      <w:bCs/>
      <w:kern w:val="2"/>
      <w:sz w:val="24"/>
      <w:szCs w:val="24"/>
    </w:rPr>
  </w:style>
  <w:style w:type="character" w:customStyle="1" w:styleId="85">
    <w:name w:val="正文文本首行缩进 字符"/>
    <w:link w:val="47"/>
    <w:qFormat/>
    <w:uiPriority w:val="0"/>
    <w:rPr>
      <w:rFonts w:ascii="Tahoma" w:hAnsi="Tahoma" w:eastAsia="宋体"/>
      <w:kern w:val="2"/>
      <w:sz w:val="24"/>
      <w:szCs w:val="24"/>
      <w:lang w:val="en-US" w:eastAsia="zh-CN" w:bidi="ar-SA"/>
    </w:rPr>
  </w:style>
  <w:style w:type="character" w:customStyle="1" w:styleId="86">
    <w:name w:val="正文文本首行缩进 2 字符"/>
    <w:link w:val="48"/>
    <w:qFormat/>
    <w:uiPriority w:val="0"/>
    <w:rPr>
      <w:rFonts w:ascii="Tahoma" w:hAnsi="Tahoma" w:eastAsia="宋体"/>
      <w:kern w:val="2"/>
      <w:sz w:val="28"/>
      <w:szCs w:val="24"/>
      <w:lang w:val="en-US" w:eastAsia="zh-CN" w:bidi="ar-SA"/>
    </w:rPr>
  </w:style>
  <w:style w:type="paragraph" w:customStyle="1" w:styleId="87">
    <w:name w:val="_Style 2"/>
    <w:qFormat/>
    <w:uiPriority w:val="0"/>
    <w:pPr>
      <w:widowControl w:val="0"/>
      <w:jc w:val="both"/>
    </w:pPr>
    <w:rPr>
      <w:rFonts w:ascii="Calibri" w:hAnsi="Calibri" w:eastAsia="宋体" w:cs="Times New Roman"/>
      <w:kern w:val="2"/>
      <w:sz w:val="21"/>
      <w:szCs w:val="22"/>
      <w:lang w:val="en-US" w:eastAsia="zh-CN" w:bidi="ar-SA"/>
    </w:rPr>
  </w:style>
  <w:style w:type="character" w:customStyle="1" w:styleId="88">
    <w:name w:val="apple-style-span"/>
    <w:qFormat/>
    <w:uiPriority w:val="0"/>
  </w:style>
  <w:style w:type="character" w:customStyle="1" w:styleId="89">
    <w:name w:val="正文文本缩进 Char1"/>
    <w:qFormat/>
    <w:uiPriority w:val="0"/>
    <w:rPr>
      <w:rFonts w:ascii="Tahoma" w:hAnsi="Tahoma" w:eastAsia="宋体" w:cs="Times New Roman"/>
      <w:sz w:val="24"/>
      <w:szCs w:val="24"/>
    </w:rPr>
  </w:style>
  <w:style w:type="character" w:customStyle="1" w:styleId="90">
    <w:name w:val="纯文本 Char Char"/>
    <w:link w:val="91"/>
    <w:qFormat/>
    <w:uiPriority w:val="0"/>
    <w:rPr>
      <w:rFonts w:ascii="宋体" w:hAnsi="Courier New"/>
      <w:kern w:val="2"/>
      <w:sz w:val="24"/>
      <w:szCs w:val="21"/>
    </w:rPr>
  </w:style>
  <w:style w:type="paragraph" w:customStyle="1" w:styleId="91">
    <w:name w:val="纯文本1"/>
    <w:basedOn w:val="1"/>
    <w:link w:val="90"/>
    <w:qFormat/>
    <w:uiPriority w:val="0"/>
    <w:pPr>
      <w:spacing w:line="360" w:lineRule="auto"/>
    </w:pPr>
    <w:rPr>
      <w:rFonts w:ascii="宋体" w:hAnsi="Courier New"/>
      <w:szCs w:val="21"/>
    </w:rPr>
  </w:style>
  <w:style w:type="character" w:customStyle="1" w:styleId="92">
    <w:name w:val="正文文本 Char1"/>
    <w:qFormat/>
    <w:uiPriority w:val="0"/>
    <w:rPr>
      <w:rFonts w:ascii="Tahoma" w:hAnsi="Tahoma" w:eastAsia="宋体" w:cs="Times New Roman"/>
      <w:sz w:val="24"/>
      <w:szCs w:val="24"/>
    </w:rPr>
  </w:style>
  <w:style w:type="character" w:customStyle="1" w:styleId="93">
    <w:name w:val="Bullet Char Char"/>
    <w:link w:val="94"/>
    <w:qFormat/>
    <w:uiPriority w:val="0"/>
    <w:rPr>
      <w:rFonts w:ascii="Arial" w:hAnsi="Arial"/>
      <w:kern w:val="2"/>
      <w:sz w:val="21"/>
      <w:szCs w:val="22"/>
      <w:lang w:eastAsia="en-US"/>
    </w:rPr>
  </w:style>
  <w:style w:type="paragraph" w:customStyle="1" w:styleId="94">
    <w:name w:val="Bullet"/>
    <w:basedOn w:val="1"/>
    <w:link w:val="93"/>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5">
    <w:name w:val="Plain Text Char1"/>
    <w:qFormat/>
    <w:uiPriority w:val="0"/>
    <w:rPr>
      <w:rFonts w:ascii="宋体" w:hAnsi="Courier New" w:eastAsia="宋体"/>
      <w:sz w:val="24"/>
    </w:rPr>
  </w:style>
  <w:style w:type="character" w:customStyle="1" w:styleId="96">
    <w:name w:val="样式2 Char Char"/>
    <w:link w:val="97"/>
    <w:qFormat/>
    <w:uiPriority w:val="0"/>
    <w:rPr>
      <w:rFonts w:ascii="宋体" w:hAnsi="宋体" w:eastAsia="宋体"/>
      <w:kern w:val="2"/>
      <w:sz w:val="28"/>
      <w:szCs w:val="28"/>
      <w:lang w:val="en-US" w:eastAsia="zh-CN" w:bidi="ar-SA"/>
    </w:rPr>
  </w:style>
  <w:style w:type="paragraph" w:customStyle="1" w:styleId="97">
    <w:name w:val="样式2"/>
    <w:basedOn w:val="1"/>
    <w:link w:val="96"/>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8">
    <w:name w:val="ca-12"/>
    <w:qFormat/>
    <w:uiPriority w:val="0"/>
    <w:rPr>
      <w:rFonts w:eastAsia="宋体" w:cs="Times New Roman"/>
      <w:kern w:val="2"/>
      <w:sz w:val="24"/>
      <w:szCs w:val="24"/>
      <w:lang w:val="en-US" w:eastAsia="zh-CN" w:bidi="ar-SA"/>
    </w:rPr>
  </w:style>
  <w:style w:type="character" w:customStyle="1" w:styleId="99">
    <w:name w:val="0正文 Char Char"/>
    <w:link w:val="100"/>
    <w:qFormat/>
    <w:uiPriority w:val="0"/>
    <w:rPr>
      <w:rFonts w:ascii="Verdana" w:hAnsi="Verdana"/>
      <w:color w:val="000080"/>
      <w:kern w:val="2"/>
      <w:sz w:val="21"/>
      <w:szCs w:val="21"/>
    </w:rPr>
  </w:style>
  <w:style w:type="paragraph" w:customStyle="1" w:styleId="100">
    <w:name w:val="0正文"/>
    <w:basedOn w:val="1"/>
    <w:link w:val="99"/>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1">
    <w:name w:val="标题2 Char Char"/>
    <w:link w:val="102"/>
    <w:qFormat/>
    <w:uiPriority w:val="0"/>
    <w:rPr>
      <w:rFonts w:ascii="Arial" w:hAnsi="Arial" w:eastAsia="黑体"/>
      <w:b/>
      <w:bCs/>
      <w:spacing w:val="20"/>
      <w:kern w:val="28"/>
      <w:sz w:val="28"/>
      <w:szCs w:val="28"/>
      <w:lang w:eastAsia="en-US"/>
    </w:rPr>
  </w:style>
  <w:style w:type="paragraph" w:customStyle="1" w:styleId="102">
    <w:name w:val="标题2"/>
    <w:basedOn w:val="6"/>
    <w:link w:val="101"/>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3">
    <w:name w:val="标题1 Char Char"/>
    <w:link w:val="104"/>
    <w:qFormat/>
    <w:uiPriority w:val="0"/>
    <w:rPr>
      <w:rFonts w:ascii="Arial" w:hAnsi="Arial"/>
      <w:b/>
      <w:bCs/>
      <w:spacing w:val="20"/>
      <w:kern w:val="20"/>
      <w:sz w:val="36"/>
      <w:szCs w:val="44"/>
    </w:rPr>
  </w:style>
  <w:style w:type="paragraph" w:customStyle="1" w:styleId="104">
    <w:name w:val="标题1"/>
    <w:basedOn w:val="5"/>
    <w:link w:val="103"/>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5">
    <w:name w:val="正文首行缩进 Char1"/>
    <w:qFormat/>
    <w:uiPriority w:val="0"/>
  </w:style>
  <w:style w:type="character" w:customStyle="1" w:styleId="106">
    <w:name w:val="正文文本缩进 2 Char Char"/>
    <w:qFormat/>
    <w:uiPriority w:val="0"/>
    <w:rPr>
      <w:rFonts w:hint="default" w:ascii="Times" w:hAnsi="Times" w:eastAsia="宋体" w:cs="Times"/>
      <w:kern w:val="2"/>
      <w:sz w:val="24"/>
      <w:lang w:val="en-US" w:eastAsia="zh-CN"/>
    </w:rPr>
  </w:style>
  <w:style w:type="character" w:customStyle="1" w:styleId="107">
    <w:name w:val="font71"/>
    <w:qFormat/>
    <w:uiPriority w:val="0"/>
    <w:rPr>
      <w:rFonts w:hint="default" w:ascii="Times New Roman" w:hAnsi="Times New Roman" w:cs="Times New Roman"/>
      <w:color w:val="auto"/>
      <w:sz w:val="21"/>
      <w:szCs w:val="21"/>
      <w:u w:val="none"/>
    </w:rPr>
  </w:style>
  <w:style w:type="character" w:customStyle="1" w:styleId="108">
    <w:name w:val="样式 正文首行缩进 + 宋体 Char"/>
    <w:qFormat/>
    <w:uiPriority w:val="0"/>
    <w:rPr>
      <w:rFonts w:eastAsia="宋体"/>
      <w:kern w:val="2"/>
      <w:sz w:val="28"/>
      <w:szCs w:val="28"/>
      <w:lang w:val="en-US" w:eastAsia="zh-CN" w:bidi="ar-SA"/>
    </w:rPr>
  </w:style>
  <w:style w:type="character" w:customStyle="1" w:styleId="109">
    <w:name w:val="HTML 预设格式 Char1"/>
    <w:qFormat/>
    <w:uiPriority w:val="0"/>
    <w:rPr>
      <w:rFonts w:ascii="Courier New" w:hAnsi="Courier New" w:eastAsia="宋体" w:cs="Courier New"/>
      <w:sz w:val="20"/>
      <w:szCs w:val="20"/>
    </w:rPr>
  </w:style>
  <w:style w:type="character" w:customStyle="1" w:styleId="110">
    <w:name w:val="reg"/>
    <w:qFormat/>
    <w:uiPriority w:val="0"/>
  </w:style>
  <w:style w:type="character" w:customStyle="1" w:styleId="111">
    <w:name w:val="表格非标题文字 Char Char"/>
    <w:link w:val="112"/>
    <w:qFormat/>
    <w:uiPriority w:val="0"/>
    <w:rPr>
      <w:rFonts w:ascii="Futura Bk" w:hAnsi="Futura Bk"/>
      <w:kern w:val="2"/>
      <w:sz w:val="18"/>
      <w:szCs w:val="21"/>
      <w:lang w:val="en-US" w:eastAsia="zh-CN" w:bidi="ar-SA"/>
    </w:rPr>
  </w:style>
  <w:style w:type="paragraph" w:customStyle="1" w:styleId="112">
    <w:name w:val="表格非标题文字"/>
    <w:link w:val="11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3">
    <w:name w:val="Char Char1"/>
    <w:qFormat/>
    <w:uiPriority w:val="0"/>
    <w:rPr>
      <w:rFonts w:ascii="Tahoma" w:hAnsi="Tahoma" w:eastAsia="宋体"/>
      <w:kern w:val="2"/>
      <w:sz w:val="18"/>
      <w:szCs w:val="18"/>
      <w:lang w:val="en-US" w:eastAsia="zh-CN" w:bidi="ar-SA"/>
    </w:rPr>
  </w:style>
  <w:style w:type="character" w:customStyle="1" w:styleId="114">
    <w:name w:val="cjn1"/>
    <w:qFormat/>
    <w:uiPriority w:val="0"/>
    <w:rPr>
      <w:rFonts w:hint="eastAsia" w:ascii="宋体" w:hAnsi="宋体" w:eastAsia="宋体"/>
      <w:sz w:val="22"/>
      <w:szCs w:val="22"/>
      <w:u w:val="none"/>
    </w:rPr>
  </w:style>
  <w:style w:type="character" w:customStyle="1" w:styleId="115">
    <w:name w:val="font1"/>
    <w:qFormat/>
    <w:uiPriority w:val="0"/>
    <w:rPr>
      <w:rFonts w:hint="default" w:ascii="Arial" w:hAnsi="Arial" w:cs="Arial"/>
      <w:color w:val="333333"/>
      <w:sz w:val="17"/>
      <w:szCs w:val="17"/>
    </w:rPr>
  </w:style>
  <w:style w:type="character" w:customStyle="1" w:styleId="116">
    <w:name w:val="表格样式居左 Char Char"/>
    <w:link w:val="117"/>
    <w:qFormat/>
    <w:uiPriority w:val="0"/>
    <w:rPr>
      <w:rFonts w:eastAsia="仿宋_GB2312"/>
      <w:bCs/>
      <w:sz w:val="21"/>
      <w:szCs w:val="44"/>
      <w:lang w:val="en-US" w:eastAsia="zh-CN" w:bidi="ar-SA"/>
    </w:rPr>
  </w:style>
  <w:style w:type="paragraph" w:customStyle="1" w:styleId="117">
    <w:name w:val="表格样式居左"/>
    <w:link w:val="116"/>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8">
    <w:name w:val="日期 Char1"/>
    <w:qFormat/>
    <w:uiPriority w:val="0"/>
    <w:rPr>
      <w:rFonts w:ascii="Tahoma" w:hAnsi="Tahoma" w:eastAsia="宋体" w:cs="Times New Roman"/>
      <w:sz w:val="24"/>
      <w:szCs w:val="24"/>
    </w:rPr>
  </w:style>
  <w:style w:type="character" w:customStyle="1" w:styleId="119">
    <w:name w:val="Char Char13"/>
    <w:qFormat/>
    <w:uiPriority w:val="0"/>
    <w:rPr>
      <w:rFonts w:ascii="Tahoma" w:hAnsi="Tahoma" w:eastAsia="宋体" w:cs="Times New Roman"/>
      <w:sz w:val="18"/>
      <w:szCs w:val="18"/>
    </w:rPr>
  </w:style>
  <w:style w:type="character" w:customStyle="1" w:styleId="120">
    <w:name w:val="正文缩进 Char1"/>
    <w:qFormat/>
    <w:uiPriority w:val="0"/>
    <w:rPr>
      <w:rFonts w:eastAsia="宋体"/>
      <w:kern w:val="2"/>
      <w:sz w:val="24"/>
      <w:lang w:val="en-US" w:eastAsia="zh-CN" w:bidi="ar-SA"/>
    </w:rPr>
  </w:style>
  <w:style w:type="character" w:customStyle="1" w:styleId="121">
    <w:name w:val="font81"/>
    <w:qFormat/>
    <w:uiPriority w:val="0"/>
    <w:rPr>
      <w:rFonts w:hint="eastAsia" w:ascii="宋体" w:hAnsi="宋体" w:eastAsia="宋体" w:cs="宋体"/>
      <w:color w:val="auto"/>
      <w:sz w:val="21"/>
      <w:szCs w:val="21"/>
      <w:u w:val="none"/>
    </w:rPr>
  </w:style>
  <w:style w:type="character" w:customStyle="1" w:styleId="122">
    <w:name w:val="正文文本缩进 3 Char1"/>
    <w:qFormat/>
    <w:uiPriority w:val="0"/>
    <w:rPr>
      <w:rFonts w:ascii="Tahoma" w:hAnsi="Tahoma" w:eastAsia="宋体" w:cs="Times New Roman"/>
      <w:sz w:val="16"/>
      <w:szCs w:val="16"/>
    </w:rPr>
  </w:style>
  <w:style w:type="character" w:customStyle="1" w:styleId="123">
    <w:name w:val="正文文本缩进 2 Char1"/>
    <w:qFormat/>
    <w:uiPriority w:val="0"/>
    <w:rPr>
      <w:rFonts w:ascii="Tahoma" w:hAnsi="Tahoma" w:eastAsia="宋体" w:cs="Times New Roman"/>
      <w:sz w:val="24"/>
      <w:szCs w:val="24"/>
    </w:rPr>
  </w:style>
  <w:style w:type="character" w:customStyle="1" w:styleId="124">
    <w:name w:val="批注文字 Char1"/>
    <w:qFormat/>
    <w:uiPriority w:val="0"/>
    <w:rPr>
      <w:rFonts w:ascii="Tahoma" w:hAnsi="Tahoma" w:eastAsia="宋体" w:cs="Times New Roman"/>
      <w:sz w:val="24"/>
      <w:szCs w:val="24"/>
    </w:rPr>
  </w:style>
  <w:style w:type="character" w:customStyle="1" w:styleId="125">
    <w:name w:val="copy1"/>
    <w:qFormat/>
    <w:uiPriority w:val="0"/>
    <w:rPr>
      <w:rFonts w:hint="default" w:ascii="Arial" w:hAnsi="Arial" w:cs="Arial"/>
      <w:color w:val="00367B"/>
      <w:sz w:val="22"/>
      <w:szCs w:val="22"/>
    </w:rPr>
  </w:style>
  <w:style w:type="character" w:customStyle="1" w:styleId="126">
    <w:name w:val="页脚 Char Char"/>
    <w:qFormat/>
    <w:uiPriority w:val="0"/>
    <w:rPr>
      <w:rFonts w:ascii="Tahoma" w:hAnsi="Tahoma"/>
      <w:kern w:val="2"/>
      <w:sz w:val="18"/>
      <w:szCs w:val="18"/>
    </w:rPr>
  </w:style>
  <w:style w:type="character" w:customStyle="1" w:styleId="127">
    <w:name w:val="small"/>
    <w:qFormat/>
    <w:uiPriority w:val="0"/>
  </w:style>
  <w:style w:type="character" w:customStyle="1" w:styleId="128">
    <w:name w:val="标题 3.1 Char Char"/>
    <w:link w:val="129"/>
    <w:qFormat/>
    <w:uiPriority w:val="0"/>
    <w:rPr>
      <w:rFonts w:ascii="华文仿宋" w:hAnsi="华文仿宋" w:eastAsia="华文仿宋"/>
      <w:b/>
      <w:kern w:val="2"/>
      <w:sz w:val="28"/>
      <w:szCs w:val="28"/>
      <w:lang w:val="en-US" w:eastAsia="zh-CN" w:bidi="ar-SA"/>
    </w:rPr>
  </w:style>
  <w:style w:type="paragraph" w:customStyle="1" w:styleId="129">
    <w:name w:val="标题 3.1"/>
    <w:basedOn w:val="7"/>
    <w:link w:val="128"/>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0">
    <w:name w:val="样式3 Char Char"/>
    <w:link w:val="131"/>
    <w:qFormat/>
    <w:uiPriority w:val="0"/>
    <w:rPr>
      <w:lang w:val="en-US" w:eastAsia="zh-CN" w:bidi="ar-SA"/>
    </w:rPr>
  </w:style>
  <w:style w:type="paragraph" w:customStyle="1" w:styleId="131">
    <w:name w:val="样式3"/>
    <w:basedOn w:val="32"/>
    <w:link w:val="130"/>
    <w:qFormat/>
    <w:uiPriority w:val="0"/>
    <w:pPr>
      <w:pBdr>
        <w:bottom w:val="none" w:color="auto" w:sz="0" w:space="0"/>
      </w:pBdr>
    </w:pPr>
    <w:rPr>
      <w:rFonts w:ascii="Times New Roman" w:hAnsi="Times New Roman"/>
      <w:kern w:val="0"/>
      <w:sz w:val="20"/>
      <w:szCs w:val="20"/>
    </w:rPr>
  </w:style>
  <w:style w:type="character" w:customStyle="1" w:styleId="132">
    <w:name w:val="￥正文 Char Char"/>
    <w:link w:val="133"/>
    <w:qFormat/>
    <w:uiPriority w:val="0"/>
    <w:rPr>
      <w:rFonts w:ascii="Calibri" w:hAnsi="Calibri"/>
      <w:kern w:val="2"/>
      <w:sz w:val="24"/>
      <w:szCs w:val="22"/>
    </w:rPr>
  </w:style>
  <w:style w:type="paragraph" w:customStyle="1" w:styleId="133">
    <w:name w:val="￥正文"/>
    <w:basedOn w:val="1"/>
    <w:link w:val="132"/>
    <w:qFormat/>
    <w:uiPriority w:val="0"/>
    <w:pPr>
      <w:spacing w:line="360" w:lineRule="auto"/>
      <w:ind w:firstLine="200" w:firstLineChars="200"/>
    </w:pPr>
    <w:rPr>
      <w:rFonts w:ascii="Calibri" w:hAnsi="Calibri"/>
      <w:szCs w:val="22"/>
    </w:rPr>
  </w:style>
  <w:style w:type="character" w:customStyle="1" w:styleId="134">
    <w:name w:val="标题 3 Char Char"/>
    <w:qFormat/>
    <w:uiPriority w:val="0"/>
    <w:rPr>
      <w:rFonts w:eastAsia="黑体"/>
      <w:bCs/>
      <w:kern w:val="2"/>
      <w:sz w:val="30"/>
      <w:szCs w:val="32"/>
      <w:lang w:val="en-US" w:eastAsia="zh-CN"/>
    </w:rPr>
  </w:style>
  <w:style w:type="character" w:customStyle="1" w:styleId="135">
    <w:name w:val="a011"/>
    <w:qFormat/>
    <w:uiPriority w:val="0"/>
    <w:rPr>
      <w:rFonts w:hint="eastAsia" w:ascii="宋体" w:hAnsi="宋体" w:eastAsia="宋体"/>
      <w:sz w:val="24"/>
      <w:szCs w:val="24"/>
      <w:u w:val="none"/>
    </w:rPr>
  </w:style>
  <w:style w:type="character" w:customStyle="1" w:styleId="136">
    <w:name w:val="font10"/>
    <w:qFormat/>
    <w:uiPriority w:val="0"/>
    <w:rPr>
      <w:rFonts w:cs="Times New Roman"/>
    </w:rPr>
  </w:style>
  <w:style w:type="character" w:customStyle="1" w:styleId="137">
    <w:name w:val="批注引用1"/>
    <w:qFormat/>
    <w:uiPriority w:val="0"/>
    <w:rPr>
      <w:sz w:val="21"/>
      <w:szCs w:val="21"/>
    </w:rPr>
  </w:style>
  <w:style w:type="character" w:customStyle="1" w:styleId="138">
    <w:name w:val="正文首行缩进 2 Char1"/>
    <w:qFormat/>
    <w:uiPriority w:val="0"/>
  </w:style>
  <w:style w:type="character" w:customStyle="1" w:styleId="139">
    <w:name w:val="标题 Char2"/>
    <w:qFormat/>
    <w:uiPriority w:val="0"/>
    <w:rPr>
      <w:rFonts w:ascii="Cambria" w:hAnsi="Cambria" w:eastAsia="宋体" w:cs="Times New Roman"/>
      <w:b/>
      <w:bCs/>
      <w:sz w:val="32"/>
      <w:szCs w:val="32"/>
    </w:rPr>
  </w:style>
  <w:style w:type="character" w:customStyle="1" w:styleId="140">
    <w:name w:val="表正文 Char"/>
    <w:qFormat/>
    <w:uiPriority w:val="0"/>
    <w:rPr>
      <w:rFonts w:eastAsia="宋体"/>
      <w:sz w:val="21"/>
      <w:lang w:val="en-US" w:eastAsia="zh-CN" w:bidi="ar-SA"/>
    </w:rPr>
  </w:style>
  <w:style w:type="character" w:customStyle="1" w:styleId="141">
    <w:name w:val="Bullet2 Char Char"/>
    <w:link w:val="142"/>
    <w:qFormat/>
    <w:uiPriority w:val="0"/>
    <w:rPr>
      <w:rFonts w:ascii="Arial" w:hAnsi="Arial"/>
      <w:kern w:val="2"/>
      <w:sz w:val="21"/>
      <w:szCs w:val="21"/>
    </w:rPr>
  </w:style>
  <w:style w:type="paragraph" w:customStyle="1" w:styleId="142">
    <w:name w:val="Bullet2"/>
    <w:basedOn w:val="1"/>
    <w:link w:val="141"/>
    <w:qFormat/>
    <w:uiPriority w:val="0"/>
    <w:pPr>
      <w:widowControl/>
      <w:tabs>
        <w:tab w:val="left" w:pos="1247"/>
      </w:tabs>
      <w:spacing w:before="120" w:line="288" w:lineRule="auto"/>
      <w:ind w:left="2013" w:hanging="346"/>
    </w:pPr>
    <w:rPr>
      <w:rFonts w:ascii="Arial" w:hAnsi="Arial"/>
      <w:sz w:val="21"/>
      <w:szCs w:val="21"/>
    </w:rPr>
  </w:style>
  <w:style w:type="character" w:customStyle="1" w:styleId="143">
    <w:name w:val="a0"/>
    <w:qFormat/>
    <w:uiPriority w:val="0"/>
  </w:style>
  <w:style w:type="character" w:customStyle="1" w:styleId="144">
    <w:name w:val="Indent 1 Char1"/>
    <w:qFormat/>
    <w:uiPriority w:val="0"/>
    <w:rPr>
      <w:rFonts w:ascii="Times New Roman" w:hAnsi="Times New Roman" w:eastAsia="宋体" w:cs="Times New Roman"/>
      <w:sz w:val="24"/>
      <w:szCs w:val="20"/>
    </w:rPr>
  </w:style>
  <w:style w:type="character" w:customStyle="1" w:styleId="145">
    <w:name w:val="文档结构图 Char1"/>
    <w:qFormat/>
    <w:uiPriority w:val="0"/>
    <w:rPr>
      <w:rFonts w:ascii="宋体" w:hAnsi="Tahoma" w:eastAsia="宋体" w:cs="Times New Roman"/>
      <w:sz w:val="18"/>
      <w:szCs w:val="18"/>
    </w:rPr>
  </w:style>
  <w:style w:type="character" w:customStyle="1" w:styleId="146">
    <w:name w:val="msonormal1"/>
    <w:qFormat/>
    <w:uiPriority w:val="0"/>
  </w:style>
  <w:style w:type="character" w:customStyle="1" w:styleId="147">
    <w:name w:val="hps"/>
    <w:qFormat/>
    <w:uiPriority w:val="0"/>
  </w:style>
  <w:style w:type="character" w:customStyle="1" w:styleId="148">
    <w:name w:val="页码1"/>
    <w:qFormat/>
    <w:uiPriority w:val="0"/>
  </w:style>
  <w:style w:type="character" w:customStyle="1" w:styleId="149">
    <w:name w:val="font14"/>
    <w:qFormat/>
    <w:uiPriority w:val="0"/>
  </w:style>
  <w:style w:type="character" w:customStyle="1" w:styleId="150">
    <w:name w:val="纯文本 Char2"/>
    <w:qFormat/>
    <w:uiPriority w:val="0"/>
    <w:rPr>
      <w:rFonts w:ascii="宋体" w:hAnsi="Courier New" w:eastAsia="宋体" w:cs="Courier New"/>
      <w:szCs w:val="21"/>
    </w:rPr>
  </w:style>
  <w:style w:type="character" w:customStyle="1" w:styleId="151">
    <w:name w:val="正文1{858D7CFB-ED40-4347-BF05-701D383B685F}"/>
    <w:link w:val="152"/>
    <w:qFormat/>
    <w:uiPriority w:val="0"/>
    <w:rPr>
      <w:rFonts w:ascii="宋体"/>
      <w:kern w:val="2"/>
      <w:sz w:val="24"/>
    </w:rPr>
  </w:style>
  <w:style w:type="paragraph" w:customStyle="1" w:styleId="152">
    <w:name w:val="正文1"/>
    <w:basedOn w:val="1"/>
    <w:link w:val="151"/>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3">
    <w:name w:val="段落 Char1"/>
    <w:link w:val="154"/>
    <w:qFormat/>
    <w:uiPriority w:val="0"/>
    <w:rPr>
      <w:rFonts w:eastAsia="仿宋_GB2312"/>
      <w:kern w:val="2"/>
      <w:sz w:val="24"/>
      <w:szCs w:val="24"/>
      <w:lang w:val="en-US" w:eastAsia="zh-CN" w:bidi="ar-SA"/>
    </w:rPr>
  </w:style>
  <w:style w:type="paragraph" w:customStyle="1" w:styleId="154">
    <w:name w:val="段落"/>
    <w:link w:val="153"/>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5">
    <w:name w:val="ca-41"/>
    <w:qFormat/>
    <w:uiPriority w:val="0"/>
    <w:rPr>
      <w:rFonts w:hint="eastAsia" w:ascii="宋体" w:hAnsi="宋体" w:eastAsia="宋体"/>
      <w:color w:val="000000"/>
      <w:sz w:val="20"/>
      <w:szCs w:val="20"/>
      <w:lang w:val="en-US" w:eastAsia="en-US"/>
    </w:rPr>
  </w:style>
  <w:style w:type="character" w:customStyle="1" w:styleId="156">
    <w:name w:val="norm10pt1"/>
    <w:qFormat/>
    <w:uiPriority w:val="0"/>
    <w:rPr>
      <w:sz w:val="20"/>
    </w:rPr>
  </w:style>
  <w:style w:type="character" w:customStyle="1" w:styleId="157">
    <w:name w:val="样式1 Char Char"/>
    <w:link w:val="158"/>
    <w:qFormat/>
    <w:uiPriority w:val="0"/>
    <w:rPr>
      <w:rFonts w:ascii="Tahoma" w:hAnsi="Tahoma" w:eastAsia="宋体"/>
      <w:kern w:val="2"/>
      <w:sz w:val="28"/>
      <w:szCs w:val="18"/>
      <w:lang w:val="en-US" w:eastAsia="zh-CN" w:bidi="ar-SA"/>
    </w:rPr>
  </w:style>
  <w:style w:type="paragraph" w:customStyle="1" w:styleId="158">
    <w:name w:val="样式1"/>
    <w:basedOn w:val="1"/>
    <w:link w:val="157"/>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9">
    <w:name w:val="正文文本 2 Char1"/>
    <w:qFormat/>
    <w:uiPriority w:val="0"/>
    <w:rPr>
      <w:rFonts w:ascii="Tahoma" w:hAnsi="Tahoma" w:eastAsia="宋体" w:cs="Times New Roman"/>
      <w:sz w:val="24"/>
      <w:szCs w:val="24"/>
    </w:rPr>
  </w:style>
  <w:style w:type="character" w:customStyle="1" w:styleId="160">
    <w:name w:val="bodytext1"/>
    <w:qFormat/>
    <w:uiPriority w:val="0"/>
    <w:rPr>
      <w:rFonts w:hint="default" w:ascii="Arial" w:hAnsi="Arial" w:cs="Arial"/>
      <w:color w:val="000000"/>
      <w:spacing w:val="240"/>
      <w:sz w:val="20"/>
      <w:szCs w:val="20"/>
    </w:rPr>
  </w:style>
  <w:style w:type="character" w:customStyle="1" w:styleId="161">
    <w:name w:val="表格样式居左 Char Char Char"/>
    <w:qFormat/>
    <w:uiPriority w:val="0"/>
    <w:rPr>
      <w:rFonts w:eastAsia="仿宋_GB2312"/>
      <w:bCs/>
      <w:sz w:val="21"/>
      <w:szCs w:val="44"/>
      <w:lang w:val="en-US" w:eastAsia="zh-CN" w:bidi="ar-SA"/>
    </w:rPr>
  </w:style>
  <w:style w:type="character" w:customStyle="1" w:styleId="162">
    <w:name w:val="ZGSM"/>
    <w:qFormat/>
    <w:uiPriority w:val="0"/>
  </w:style>
  <w:style w:type="character" w:customStyle="1" w:styleId="163">
    <w:name w:val="apple-converted-space"/>
    <w:qFormat/>
    <w:uiPriority w:val="0"/>
  </w:style>
  <w:style w:type="character" w:customStyle="1" w:styleId="164">
    <w:name w:val="纯文本 Char1"/>
    <w:qFormat/>
    <w:uiPriority w:val="0"/>
    <w:rPr>
      <w:rFonts w:ascii="宋体" w:hAnsi="Courier New" w:eastAsia="宋体"/>
      <w:kern w:val="2"/>
      <w:sz w:val="24"/>
      <w:szCs w:val="21"/>
      <w:lang w:val="en-US" w:eastAsia="zh-CN" w:bidi="ar-SA"/>
    </w:rPr>
  </w:style>
  <w:style w:type="character" w:customStyle="1" w:styleId="165">
    <w:name w:val="正文缩进2格 Char Char"/>
    <w:link w:val="166"/>
    <w:qFormat/>
    <w:uiPriority w:val="0"/>
    <w:rPr>
      <w:rFonts w:ascii="仿宋_GB2312" w:hAnsi="宋体" w:eastAsia="仿宋_GB2312"/>
      <w:kern w:val="2"/>
      <w:sz w:val="31"/>
      <w:szCs w:val="28"/>
      <w:lang w:val="en-US" w:eastAsia="zh-CN" w:bidi="ar-SA"/>
    </w:rPr>
  </w:style>
  <w:style w:type="paragraph" w:customStyle="1" w:styleId="166">
    <w:name w:val="正文缩进2格"/>
    <w:basedOn w:val="1"/>
    <w:link w:val="165"/>
    <w:qFormat/>
    <w:uiPriority w:val="0"/>
    <w:pPr>
      <w:spacing w:line="600" w:lineRule="exact"/>
      <w:ind w:firstLine="639" w:firstLineChars="206"/>
    </w:pPr>
    <w:rPr>
      <w:rFonts w:ascii="仿宋_GB2312" w:hAnsi="宋体" w:eastAsia="仿宋_GB2312"/>
      <w:sz w:val="31"/>
      <w:szCs w:val="28"/>
    </w:rPr>
  </w:style>
  <w:style w:type="character" w:customStyle="1" w:styleId="167">
    <w:name w:val="Char Char14"/>
    <w:qFormat/>
    <w:uiPriority w:val="0"/>
    <w:rPr>
      <w:rFonts w:ascii="Tahoma" w:hAnsi="Tahoma" w:eastAsia="宋体" w:cs="Times New Roman"/>
      <w:sz w:val="18"/>
      <w:szCs w:val="18"/>
    </w:rPr>
  </w:style>
  <w:style w:type="character" w:customStyle="1" w:styleId="168">
    <w:name w:val="p141"/>
    <w:qFormat/>
    <w:uiPriority w:val="0"/>
    <w:rPr>
      <w:sz w:val="21"/>
      <w:szCs w:val="21"/>
    </w:rPr>
  </w:style>
  <w:style w:type="paragraph" w:customStyle="1" w:styleId="169">
    <w:name w:val="Char1 Char Char Char"/>
    <w:basedOn w:val="1"/>
    <w:qFormat/>
    <w:uiPriority w:val="0"/>
    <w:rPr>
      <w:szCs w:val="20"/>
    </w:rPr>
  </w:style>
  <w:style w:type="paragraph" w:customStyle="1" w:styleId="17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1">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2">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3">
    <w:name w:val="标题 四 ＋ 宋体"/>
    <w:basedOn w:val="1"/>
    <w:qFormat/>
    <w:uiPriority w:val="0"/>
    <w:pPr>
      <w:tabs>
        <w:tab w:val="left" w:pos="360"/>
      </w:tabs>
      <w:spacing w:line="360" w:lineRule="auto"/>
    </w:pPr>
    <w:rPr>
      <w:rFonts w:ascii="Times New Roman" w:hAnsi="Times New Roman"/>
      <w:i/>
    </w:rPr>
  </w:style>
  <w:style w:type="paragraph" w:customStyle="1" w:styleId="17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5">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6">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7">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8">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9">
    <w:name w:val="CSS1级正文 Char"/>
    <w:basedOn w:val="20"/>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0">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1">
    <w:name w:val="D标4"/>
    <w:basedOn w:val="1"/>
    <w:next w:val="182"/>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2">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4">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5">
    <w:name w:val="正文文本缩进 31"/>
    <w:basedOn w:val="1"/>
    <w:qFormat/>
    <w:uiPriority w:val="0"/>
    <w:pPr>
      <w:spacing w:after="120"/>
      <w:ind w:left="420" w:leftChars="200"/>
    </w:pPr>
    <w:rPr>
      <w:sz w:val="16"/>
      <w:szCs w:val="16"/>
    </w:rPr>
  </w:style>
  <w:style w:type="paragraph" w:customStyle="1" w:styleId="186">
    <w:name w:val="文档结构图1"/>
    <w:basedOn w:val="1"/>
    <w:qFormat/>
    <w:uiPriority w:val="0"/>
    <w:pPr>
      <w:shd w:val="clear" w:color="auto" w:fill="000080"/>
    </w:pPr>
  </w:style>
  <w:style w:type="paragraph" w:customStyle="1" w:styleId="18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8">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9">
    <w:name w:val="1级标题"/>
    <w:basedOn w:val="1"/>
    <w:next w:val="190"/>
    <w:qFormat/>
    <w:uiPriority w:val="0"/>
    <w:pPr>
      <w:spacing w:before="156" w:beforeLines="50" w:after="156" w:afterLines="50" w:line="480" w:lineRule="auto"/>
      <w:jc w:val="left"/>
      <w:outlineLvl w:val="0"/>
    </w:pPr>
    <w:rPr>
      <w:rFonts w:ascii="Calibri" w:hAnsi="Calibri"/>
      <w:b/>
      <w:sz w:val="44"/>
      <w:szCs w:val="22"/>
    </w:rPr>
  </w:style>
  <w:style w:type="paragraph" w:customStyle="1" w:styleId="190">
    <w:name w:val="文档正文"/>
    <w:basedOn w:val="1"/>
    <w:qFormat/>
    <w:uiPriority w:val="0"/>
    <w:pPr>
      <w:spacing w:line="360" w:lineRule="auto"/>
    </w:pPr>
    <w:rPr>
      <w:rFonts w:ascii="Arial" w:hAnsi="Arial" w:cs="Arial"/>
    </w:rPr>
  </w:style>
  <w:style w:type="paragraph" w:customStyle="1" w:styleId="191">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2">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3">
    <w:name w:val="P标3"/>
    <w:basedOn w:val="7"/>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6">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7">
    <w:name w:val="默认段落字体 Para Char"/>
    <w:basedOn w:val="1"/>
    <w:qFormat/>
    <w:uiPriority w:val="0"/>
    <w:rPr>
      <w:szCs w:val="20"/>
    </w:rPr>
  </w:style>
  <w:style w:type="paragraph" w:customStyle="1" w:styleId="198">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9">
    <w:name w:val="正文文本缩进 21"/>
    <w:basedOn w:val="1"/>
    <w:qFormat/>
    <w:uiPriority w:val="0"/>
    <w:pPr>
      <w:ind w:left="718" w:leftChars="342"/>
    </w:pPr>
    <w:rPr>
      <w:rFonts w:ascii="Times New Roman" w:hAnsi="Times New Roman"/>
      <w:sz w:val="28"/>
    </w:rPr>
  </w:style>
  <w:style w:type="paragraph" w:customStyle="1" w:styleId="20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1">
    <w:name w:val="Char Char Char"/>
    <w:basedOn w:val="1"/>
    <w:qFormat/>
    <w:uiPriority w:val="0"/>
    <w:rPr>
      <w:szCs w:val="20"/>
    </w:rPr>
  </w:style>
  <w:style w:type="paragraph" w:customStyle="1" w:styleId="20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3">
    <w:name w:val="5"/>
    <w:basedOn w:val="1"/>
    <w:next w:val="25"/>
    <w:qFormat/>
    <w:uiPriority w:val="0"/>
    <w:pPr>
      <w:spacing w:line="360" w:lineRule="auto"/>
    </w:pPr>
    <w:rPr>
      <w:rFonts w:ascii="宋体" w:hAnsi="Courier New"/>
      <w:spacing w:val="-8"/>
      <w:szCs w:val="20"/>
    </w:rPr>
  </w:style>
  <w:style w:type="paragraph" w:customStyle="1" w:styleId="20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7">
    <w:name w:val="Char Char Char Char Char Char1 Char Char Char Char Char Char Char Char Char Char Char Char Char Char"/>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2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Char Char Char Char Char Char Char Char Char Char"/>
    <w:basedOn w:val="1"/>
    <w:qFormat/>
    <w:uiPriority w:val="0"/>
  </w:style>
  <w:style w:type="paragraph" w:customStyle="1" w:styleId="211">
    <w:name w:val="表中文字"/>
    <w:basedOn w:val="1"/>
    <w:qFormat/>
    <w:uiPriority w:val="0"/>
    <w:pPr>
      <w:jc w:val="center"/>
    </w:pPr>
    <w:rPr>
      <w:rFonts w:ascii="仿宋_GB2312" w:hAnsi="Times New Roman"/>
      <w:sz w:val="21"/>
      <w:szCs w:val="20"/>
    </w:rPr>
  </w:style>
  <w:style w:type="paragraph" w:customStyle="1" w:styleId="212">
    <w:name w:val="修订1"/>
    <w:qFormat/>
    <w:uiPriority w:val="0"/>
    <w:rPr>
      <w:rFonts w:ascii="Tahoma" w:hAnsi="Tahoma" w:eastAsia="宋体" w:cs="Times New Roman"/>
      <w:kern w:val="2"/>
      <w:sz w:val="24"/>
      <w:szCs w:val="24"/>
      <w:lang w:val="en-US" w:eastAsia="zh-CN" w:bidi="ar-SA"/>
    </w:rPr>
  </w:style>
  <w:style w:type="paragraph" w:customStyle="1" w:styleId="213">
    <w:name w:val="编号1"/>
    <w:basedOn w:val="1"/>
    <w:qFormat/>
    <w:uiPriority w:val="0"/>
    <w:pPr>
      <w:tabs>
        <w:tab w:val="left" w:pos="1260"/>
      </w:tabs>
      <w:ind w:left="1260" w:hanging="420"/>
    </w:pPr>
    <w:rPr>
      <w:rFonts w:ascii="Times New Roman" w:hAnsi="Times New Roman"/>
      <w:sz w:val="21"/>
    </w:rPr>
  </w:style>
  <w:style w:type="paragraph" w:customStyle="1" w:styleId="214">
    <w:name w:val="Table Paragraph"/>
    <w:basedOn w:val="1"/>
    <w:qFormat/>
    <w:uiPriority w:val="1"/>
    <w:rPr>
      <w:rFonts w:ascii="宋体" w:hAnsi="宋体" w:cs="宋体"/>
    </w:rPr>
  </w:style>
  <w:style w:type="paragraph" w:customStyle="1" w:styleId="215">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6">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8">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0">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1">
    <w:name w:val="正文文本 21"/>
    <w:basedOn w:val="1"/>
    <w:qFormat/>
    <w:uiPriority w:val="0"/>
    <w:rPr>
      <w:rFonts w:hint="eastAsia" w:ascii="宋体" w:hAnsi="宋体"/>
      <w:b/>
      <w:bCs/>
      <w:sz w:val="28"/>
    </w:rPr>
  </w:style>
  <w:style w:type="paragraph" w:customStyle="1" w:styleId="222">
    <w:name w:val="msoacetate"/>
    <w:basedOn w:val="1"/>
    <w:qFormat/>
    <w:uiPriority w:val="0"/>
    <w:rPr>
      <w:sz w:val="18"/>
      <w:szCs w:val="18"/>
    </w:rPr>
  </w:style>
  <w:style w:type="paragraph" w:customStyle="1" w:styleId="223">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4">
    <w:name w:val="Figure Description"/>
    <w:basedOn w:val="1"/>
    <w:qFormat/>
    <w:uiPriority w:val="0"/>
    <w:pPr>
      <w:ind w:left="1701"/>
    </w:pPr>
    <w:rPr>
      <w:rFonts w:ascii="Times New Roman" w:hAnsi="Times New Roman"/>
      <w:sz w:val="21"/>
      <w:szCs w:val="20"/>
    </w:rPr>
  </w:style>
  <w:style w:type="paragraph" w:customStyle="1" w:styleId="225">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6">
    <w:name w:val="标题4"/>
    <w:basedOn w:val="8"/>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7">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9">
    <w:name w:val="标题3"/>
    <w:basedOn w:val="7"/>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1">
    <w:name w:val="Char1 Char Char Char Char Char Char"/>
    <w:basedOn w:val="1"/>
    <w:qFormat/>
    <w:uiPriority w:val="0"/>
    <w:rPr>
      <w:szCs w:val="20"/>
    </w:rPr>
  </w:style>
  <w:style w:type="paragraph" w:customStyle="1" w:styleId="232">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5">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6">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8">
    <w:name w:val="Char Char1 Char"/>
    <w:basedOn w:val="1"/>
    <w:qFormat/>
    <w:uiPriority w:val="0"/>
    <w:rPr>
      <w:rFonts w:ascii="Times New Roman" w:hAnsi="Times New Roman"/>
      <w:sz w:val="21"/>
    </w:rPr>
  </w:style>
  <w:style w:type="paragraph" w:customStyle="1" w:styleId="239">
    <w:name w:val="D标3"/>
    <w:basedOn w:val="7"/>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0">
    <w:name w:val="索引 11"/>
    <w:basedOn w:val="1"/>
    <w:next w:val="1"/>
    <w:qFormat/>
    <w:uiPriority w:val="0"/>
    <w:rPr>
      <w:rFonts w:hint="eastAsia" w:ascii="宋体" w:hAnsi="宋体" w:cs="Arial"/>
    </w:rPr>
  </w:style>
  <w:style w:type="paragraph" w:customStyle="1" w:styleId="241">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2">
    <w:name w:val="列表段落1"/>
    <w:basedOn w:val="1"/>
    <w:qFormat/>
    <w:uiPriority w:val="0"/>
    <w:pPr>
      <w:ind w:firstLine="420" w:firstLineChars="200"/>
    </w:pPr>
    <w:rPr>
      <w:rFonts w:ascii="Calibri" w:hAnsi="Calibri"/>
      <w:sz w:val="21"/>
      <w:szCs w:val="22"/>
    </w:rPr>
  </w:style>
  <w:style w:type="paragraph" w:customStyle="1" w:styleId="243">
    <w:name w:val="Char Char Char1"/>
    <w:basedOn w:val="1"/>
    <w:qFormat/>
    <w:uiPriority w:val="0"/>
    <w:rPr>
      <w:szCs w:val="20"/>
    </w:rPr>
  </w:style>
  <w:style w:type="paragraph" w:customStyle="1" w:styleId="2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6">
    <w:name w:val="批注主题1"/>
    <w:basedOn w:val="18"/>
    <w:next w:val="18"/>
    <w:qFormat/>
    <w:uiPriority w:val="0"/>
    <w:rPr>
      <w:b/>
      <w:bCs/>
      <w:sz w:val="24"/>
    </w:rPr>
  </w:style>
  <w:style w:type="paragraph" w:customStyle="1" w:styleId="247">
    <w:name w:val="4级标题"/>
    <w:basedOn w:val="1"/>
    <w:next w:val="190"/>
    <w:qFormat/>
    <w:uiPriority w:val="0"/>
    <w:pPr>
      <w:spacing w:line="360" w:lineRule="auto"/>
      <w:jc w:val="left"/>
      <w:outlineLvl w:val="3"/>
    </w:pPr>
    <w:rPr>
      <w:rFonts w:ascii="Calibri" w:hAnsi="Calibri"/>
      <w:b/>
      <w:sz w:val="28"/>
      <w:szCs w:val="22"/>
    </w:rPr>
  </w:style>
  <w:style w:type="paragraph" w:customStyle="1" w:styleId="248">
    <w:name w:val="纯文本2"/>
    <w:basedOn w:val="1"/>
    <w:qFormat/>
    <w:uiPriority w:val="0"/>
    <w:pPr>
      <w:spacing w:line="360" w:lineRule="auto"/>
    </w:pPr>
    <w:rPr>
      <w:rFonts w:ascii="宋体" w:hAnsi="Courier New"/>
      <w:szCs w:val="21"/>
    </w:rPr>
  </w:style>
  <w:style w:type="paragraph" w:customStyle="1" w:styleId="249">
    <w:name w:val="样式 正文首行缩进 2 + 首行缩进:  2 字符"/>
    <w:basedOn w:val="48"/>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0">
    <w:name w:val="font0"/>
    <w:basedOn w:val="1"/>
    <w:qFormat/>
    <w:uiPriority w:val="0"/>
    <w:pPr>
      <w:widowControl/>
      <w:spacing w:before="100" w:beforeAutospacing="1" w:after="100" w:afterAutospacing="1"/>
      <w:jc w:val="left"/>
    </w:pPr>
    <w:rPr>
      <w:rFonts w:hint="eastAsia" w:ascii="宋体" w:hAnsi="宋体" w:cs="Arial Unicode MS"/>
      <w:kern w:val="0"/>
    </w:rPr>
  </w:style>
  <w:style w:type="paragraph" w:customStyle="1" w:styleId="251">
    <w:name w:val="xl9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2">
    <w:name w:val="列表段落11"/>
    <w:basedOn w:val="1"/>
    <w:qFormat/>
    <w:uiPriority w:val="34"/>
    <w:pPr>
      <w:ind w:firstLine="420"/>
    </w:pPr>
  </w:style>
  <w:style w:type="paragraph" w:customStyle="1" w:styleId="253">
    <w:name w:val="普通(网站)1"/>
    <w:basedOn w:val="1"/>
    <w:qFormat/>
    <w:uiPriority w:val="0"/>
    <w:pPr>
      <w:widowControl/>
      <w:spacing w:before="100" w:beforeAutospacing="1" w:after="100" w:afterAutospacing="1"/>
      <w:jc w:val="left"/>
    </w:pPr>
    <w:rPr>
      <w:rFonts w:ascii="宋体" w:hAnsi="宋体"/>
      <w:color w:val="000000"/>
      <w:kern w:val="0"/>
    </w:rPr>
  </w:style>
  <w:style w:type="paragraph" w:customStyle="1" w:styleId="254">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6">
    <w:name w:val="正文缩进1"/>
    <w:basedOn w:val="1"/>
    <w:qFormat/>
    <w:uiPriority w:val="0"/>
    <w:pPr>
      <w:autoSpaceDE w:val="0"/>
      <w:autoSpaceDN w:val="0"/>
      <w:spacing w:line="360" w:lineRule="auto"/>
      <w:ind w:left="181" w:firstLine="420"/>
    </w:pPr>
  </w:style>
  <w:style w:type="paragraph" w:customStyle="1" w:styleId="257">
    <w:name w:val="默认段落字体 Para Char Char Char Char Char Char Char"/>
    <w:basedOn w:val="1"/>
    <w:qFormat/>
    <w:uiPriority w:val="0"/>
    <w:rPr>
      <w:szCs w:val="20"/>
    </w:rPr>
  </w:style>
  <w:style w:type="paragraph" w:customStyle="1" w:styleId="258">
    <w:name w:val="正文文本 31"/>
    <w:basedOn w:val="1"/>
    <w:qFormat/>
    <w:uiPriority w:val="0"/>
    <w:pPr>
      <w:adjustRightInd w:val="0"/>
      <w:spacing w:line="320" w:lineRule="exact"/>
      <w:jc w:val="left"/>
    </w:pPr>
    <w:rPr>
      <w:rFonts w:ascii="Times New Roman" w:hAnsi="Times New Roman"/>
      <w:szCs w:val="20"/>
    </w:rPr>
  </w:style>
  <w:style w:type="paragraph" w:customStyle="1" w:styleId="259">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0">
    <w:name w:val="样式4"/>
    <w:basedOn w:val="1"/>
    <w:qFormat/>
    <w:uiPriority w:val="0"/>
    <w:pPr>
      <w:tabs>
        <w:tab w:val="left" w:pos="1984"/>
      </w:tabs>
      <w:ind w:left="1984" w:hanging="708"/>
    </w:pPr>
    <w:rPr>
      <w:rFonts w:ascii="Times New Roman" w:hAnsi="Times New Roman"/>
      <w:sz w:val="21"/>
    </w:rPr>
  </w:style>
  <w:style w:type="paragraph" w:customStyle="1" w:styleId="261">
    <w:name w:val="Char Char Char1 Char"/>
    <w:basedOn w:val="1"/>
    <w:qFormat/>
    <w:uiPriority w:val="0"/>
    <w:rPr>
      <w:szCs w:val="20"/>
    </w:rPr>
  </w:style>
  <w:style w:type="paragraph" w:customStyle="1" w:styleId="262">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4">
    <w:name w:val="修订11"/>
    <w:qFormat/>
    <w:uiPriority w:val="0"/>
    <w:rPr>
      <w:rFonts w:ascii="Tahoma" w:hAnsi="Tahoma" w:eastAsia="宋体" w:cs="Times New Roman"/>
      <w:kern w:val="2"/>
      <w:sz w:val="24"/>
      <w:szCs w:val="24"/>
      <w:lang w:val="en-US" w:eastAsia="zh-CN" w:bidi="ar-SA"/>
    </w:rPr>
  </w:style>
  <w:style w:type="paragraph" w:customStyle="1" w:styleId="26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6">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7">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8">
    <w:name w:val="样式 标题 2H2h2Underrubrik1prop2标题 1.1Heading 2 HiddenHeading..."/>
    <w:basedOn w:val="6"/>
    <w:qFormat/>
    <w:uiPriority w:val="0"/>
    <w:pPr>
      <w:spacing w:line="300" w:lineRule="auto"/>
    </w:pPr>
    <w:rPr>
      <w:rFonts w:eastAsia="宋体"/>
      <w:szCs w:val="20"/>
    </w:rPr>
  </w:style>
  <w:style w:type="paragraph" w:customStyle="1" w:styleId="269">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0">
    <w:name w:val="D标1"/>
    <w:basedOn w:val="5"/>
    <w:next w:val="1"/>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1">
    <w:name w:val="Char Char Char1 Char Char Char Char Char Char Char Char Char Char"/>
    <w:basedOn w:val="1"/>
    <w:qFormat/>
    <w:uiPriority w:val="0"/>
    <w:rPr>
      <w:szCs w:val="20"/>
    </w:rPr>
  </w:style>
  <w:style w:type="paragraph" w:customStyle="1" w:styleId="272">
    <w:name w:val="正文文本首行缩进 21"/>
    <w:basedOn w:val="206"/>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4">
    <w:name w:val="样式 标题 1 + 右侧:  1 字符 段前: 0.5 行 段后: 0.5 行"/>
    <w:basedOn w:val="5"/>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7">
    <w:name w:val="默认段落字体 Para Char Char Char Char Char Char Char Char Char1 Char"/>
    <w:basedOn w:val="1"/>
    <w:qFormat/>
    <w:uiPriority w:val="0"/>
    <w:rPr>
      <w:szCs w:val="20"/>
    </w:rPr>
  </w:style>
  <w:style w:type="paragraph" w:customStyle="1" w:styleId="278">
    <w:name w:val="Char1 Char Char Char Char Char Char1 Char Char Char"/>
    <w:basedOn w:val="1"/>
    <w:qFormat/>
    <w:uiPriority w:val="0"/>
    <w:pPr>
      <w:widowControl/>
      <w:spacing w:after="160" w:line="240" w:lineRule="exact"/>
      <w:jc w:val="left"/>
    </w:pPr>
    <w:rPr>
      <w:rFonts w:ascii="Verdana" w:hAnsi="Verdana"/>
      <w:kern w:val="0"/>
      <w:sz w:val="21"/>
      <w:szCs w:val="20"/>
      <w:lang w:eastAsia="en-US"/>
    </w:rPr>
  </w:style>
  <w:style w:type="paragraph" w:customStyle="1" w:styleId="27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0">
    <w:name w:val="3级标题"/>
    <w:basedOn w:val="1"/>
    <w:next w:val="190"/>
    <w:qFormat/>
    <w:uiPriority w:val="0"/>
    <w:pPr>
      <w:spacing w:line="360" w:lineRule="auto"/>
      <w:jc w:val="left"/>
      <w:outlineLvl w:val="2"/>
    </w:pPr>
    <w:rPr>
      <w:rFonts w:ascii="Calibri" w:hAnsi="Calibri"/>
      <w:b/>
      <w:sz w:val="32"/>
      <w:szCs w:val="22"/>
    </w:rPr>
  </w:style>
  <w:style w:type="paragraph" w:customStyle="1" w:styleId="281">
    <w:name w:val="xl76"/>
    <w:basedOn w:val="1"/>
    <w:qFormat/>
    <w:uiPriority w:val="0"/>
    <w:pPr>
      <w:widowControl/>
      <w:spacing w:before="100" w:beforeAutospacing="1" w:after="100" w:afterAutospacing="1"/>
      <w:jc w:val="left"/>
      <w:textAlignment w:val="center"/>
    </w:pPr>
    <w:rPr>
      <w:rFonts w:ascii="宋体" w:hAnsi="宋体" w:cs="宋体"/>
      <w:kern w:val="0"/>
    </w:rPr>
  </w:style>
  <w:style w:type="paragraph" w:customStyle="1" w:styleId="282">
    <w:name w:val="dash6b63_65871"/>
    <w:basedOn w:val="1"/>
    <w:qFormat/>
    <w:uiPriority w:val="0"/>
    <w:pPr>
      <w:widowControl/>
      <w:jc w:val="left"/>
    </w:pPr>
    <w:rPr>
      <w:rFonts w:ascii="宋体" w:hAnsi="宋体" w:cs="宋体"/>
      <w:kern w:val="0"/>
    </w:rPr>
  </w:style>
  <w:style w:type="paragraph" w:customStyle="1" w:styleId="283">
    <w:name w:val="Table Description"/>
    <w:basedOn w:val="1"/>
    <w:qFormat/>
    <w:uiPriority w:val="0"/>
    <w:pPr>
      <w:ind w:left="1701"/>
    </w:pPr>
    <w:rPr>
      <w:rFonts w:ascii="Times New Roman" w:hAnsi="Times New Roman"/>
      <w:sz w:val="21"/>
      <w:szCs w:val="20"/>
    </w:rPr>
  </w:style>
  <w:style w:type="paragraph" w:customStyle="1" w:styleId="284">
    <w:name w:val="Char1"/>
    <w:basedOn w:val="1"/>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5">
    <w:name w:val="Char Char Char Char Char Char1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6">
    <w:name w:val="标题四"/>
    <w:basedOn w:val="8"/>
    <w:qFormat/>
    <w:uiPriority w:val="0"/>
    <w:pPr>
      <w:keepLines/>
      <w:spacing w:before="280" w:after="290"/>
      <w:ind w:left="845"/>
      <w:jc w:val="both"/>
    </w:pPr>
    <w:rPr>
      <w:rFonts w:ascii="Arial" w:hAnsi="Arial" w:eastAsia="黑体"/>
      <w:sz w:val="24"/>
    </w:rPr>
  </w:style>
  <w:style w:type="paragraph" w:customStyle="1" w:styleId="287">
    <w:name w:val="05-F3-标题一"/>
    <w:basedOn w:val="5"/>
    <w:qFormat/>
    <w:uiPriority w:val="0"/>
    <w:pPr>
      <w:tabs>
        <w:tab w:val="left" w:pos="980"/>
      </w:tabs>
      <w:ind w:left="980" w:hanging="420"/>
      <w:jc w:val="center"/>
    </w:pPr>
    <w:rPr>
      <w:rFonts w:ascii="Times New Roman" w:hAnsi="Times New Roman" w:eastAsia="黑体"/>
      <w:b/>
      <w:sz w:val="30"/>
      <w:szCs w:val="20"/>
    </w:rPr>
  </w:style>
  <w:style w:type="paragraph" w:customStyle="1" w:styleId="288">
    <w:name w:val="D标2"/>
    <w:basedOn w:val="6"/>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0">
    <w:name w:val="xl4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1">
    <w:name w:val="正文文本首行缩进1"/>
    <w:basedOn w:val="20"/>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2">
    <w:name w:val="xl65"/>
    <w:basedOn w:val="1"/>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3">
    <w:name w:val="Paragraph"/>
    <w:basedOn w:val="1"/>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4">
    <w:name w:val="font6"/>
    <w:basedOn w:val="1"/>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5">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6">
    <w:name w:val="列出段落1"/>
    <w:basedOn w:val="1"/>
    <w:qFormat/>
    <w:uiPriority w:val="0"/>
    <w:pPr>
      <w:ind w:firstLine="420" w:firstLineChars="200"/>
    </w:pPr>
  </w:style>
  <w:style w:type="paragraph" w:customStyle="1" w:styleId="297">
    <w:name w:val="标书正文1"/>
    <w:basedOn w:val="1"/>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8">
    <w:name w:val="日期1"/>
    <w:basedOn w:val="1"/>
    <w:next w:val="1"/>
    <w:qFormat/>
    <w:uiPriority w:val="0"/>
    <w:rPr>
      <w:rFonts w:ascii="Times New Roman" w:hAnsi="Times New Roman"/>
      <w:sz w:val="28"/>
      <w:szCs w:val="20"/>
    </w:rPr>
  </w:style>
  <w:style w:type="paragraph" w:customStyle="1" w:styleId="299">
    <w:name w:val="2级标题"/>
    <w:basedOn w:val="1"/>
    <w:next w:val="190"/>
    <w:qFormat/>
    <w:uiPriority w:val="0"/>
    <w:pPr>
      <w:spacing w:line="360" w:lineRule="auto"/>
      <w:jc w:val="left"/>
      <w:outlineLvl w:val="1"/>
    </w:pPr>
    <w:rPr>
      <w:rFonts w:ascii="Calibri" w:hAnsi="Calibri"/>
      <w:b/>
      <w:sz w:val="36"/>
      <w:szCs w:val="22"/>
    </w:rPr>
  </w:style>
  <w:style w:type="paragraph" w:customStyle="1" w:styleId="300">
    <w:name w:val="a2"/>
    <w:basedOn w:val="1"/>
    <w:qFormat/>
    <w:uiPriority w:val="0"/>
    <w:pPr>
      <w:widowControl/>
      <w:spacing w:before="100" w:beforeAutospacing="1" w:after="100" w:afterAutospacing="1"/>
      <w:jc w:val="left"/>
    </w:pPr>
    <w:rPr>
      <w:rFonts w:ascii="宋体" w:hAnsi="宋体" w:cs="宋体"/>
      <w:kern w:val="0"/>
    </w:rPr>
  </w:style>
  <w:style w:type="paragraph" w:customStyle="1" w:styleId="301">
    <w:name w:val="xl69"/>
    <w:basedOn w:val="1"/>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2">
    <w:name w:val="Char Char2"/>
    <w:basedOn w:val="1"/>
    <w:qFormat/>
    <w:uiPriority w:val="0"/>
    <w:rPr>
      <w:rFonts w:ascii="宋体" w:hAnsi="宋体"/>
      <w:b/>
      <w:sz w:val="28"/>
      <w:szCs w:val="28"/>
    </w:rPr>
  </w:style>
  <w:style w:type="paragraph" w:customStyle="1" w:styleId="303">
    <w:name w:val="表格内容"/>
    <w:basedOn w:val="3"/>
    <w:qFormat/>
    <w:uiPriority w:val="0"/>
    <w:pPr>
      <w:suppressLineNumbers/>
      <w:suppressAutoHyphens/>
      <w:spacing w:after="120"/>
    </w:pPr>
    <w:rPr>
      <w:rFonts w:ascii="Times New Roman" w:hAnsi="Times New Roman"/>
    </w:rPr>
  </w:style>
  <w:style w:type="paragraph" w:customStyle="1" w:styleId="304">
    <w:name w:val="Char Char Char1 Char Char Char2 Char Char Char Char Char Char"/>
    <w:basedOn w:val="16"/>
    <w:qFormat/>
    <w:uiPriority w:val="0"/>
    <w:rPr>
      <w:rFonts w:cs="Tahoma"/>
      <w:kern w:val="0"/>
      <w:sz w:val="18"/>
    </w:rPr>
  </w:style>
  <w:style w:type="paragraph" w:customStyle="1" w:styleId="30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样式 宋体 五号 加粗 段前: 7.8 磅 段后: 7.8 磅 行距: 1.5 倍行距"/>
    <w:basedOn w:val="1"/>
    <w:qFormat/>
    <w:uiPriority w:val="0"/>
    <w:pPr>
      <w:spacing w:before="156" w:after="156" w:line="360" w:lineRule="auto"/>
      <w:outlineLvl w:val="0"/>
    </w:pPr>
    <w:rPr>
      <w:rFonts w:ascii="宋体" w:hAnsi="宋体" w:cs="宋体"/>
      <w:b/>
      <w:bCs/>
      <w:sz w:val="21"/>
      <w:szCs w:val="20"/>
    </w:rPr>
  </w:style>
  <w:style w:type="paragraph" w:customStyle="1" w:styleId="308">
    <w:name w:val="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9">
    <w:name w:val="xl2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0">
    <w:name w:val="纯文本 Char"/>
    <w:qFormat/>
    <w:uiPriority w:val="0"/>
    <w:rPr>
      <w:rFonts w:ascii="宋体" w:hAnsi="Courier New" w:eastAsia="宋体"/>
      <w:szCs w:val="24"/>
    </w:rPr>
  </w:style>
  <w:style w:type="character" w:customStyle="1" w:styleId="311">
    <w:name w:val="NormalCharacter"/>
    <w:semiHidden/>
    <w:qFormat/>
    <w:uiPriority w:val="0"/>
  </w:style>
  <w:style w:type="paragraph" w:customStyle="1" w:styleId="312">
    <w:name w:val="无间隔1"/>
    <w:qFormat/>
    <w:uiPriority w:val="1"/>
    <w:rPr>
      <w:rFonts w:ascii="Times New Roman" w:hAnsi="Times New Roman" w:eastAsia="宋体" w:cs="Times New Roman"/>
      <w:sz w:val="22"/>
      <w:szCs w:val="22"/>
      <w:lang w:val="en-US" w:eastAsia="zh-CN" w:bidi="ar-SA"/>
    </w:rPr>
  </w:style>
  <w:style w:type="character" w:customStyle="1" w:styleId="313">
    <w:name w:val="font51"/>
    <w:basedOn w:val="51"/>
    <w:qFormat/>
    <w:uiPriority w:val="0"/>
    <w:rPr>
      <w:rFonts w:hint="eastAsia" w:ascii="宋体" w:hAnsi="宋体" w:eastAsia="宋体" w:cs="宋体"/>
      <w:color w:val="FF0000"/>
      <w:sz w:val="24"/>
      <w:szCs w:val="24"/>
      <w:u w:val="none"/>
    </w:rPr>
  </w:style>
  <w:style w:type="paragraph" w:customStyle="1" w:styleId="314">
    <w:name w:val="Normal_9ccd94c8-23c6-48b5-82d7-2345d976ff91"/>
    <w:next w:val="315"/>
    <w:qFormat/>
    <w:uiPriority w:val="0"/>
    <w:rPr>
      <w:rFonts w:ascii="宋体" w:hAnsi="宋体" w:eastAsia="宋体" w:cs="宋体"/>
      <w:sz w:val="24"/>
      <w:szCs w:val="24"/>
      <w:lang w:val="en-US" w:eastAsia="zh-CN" w:bidi="ar-SA"/>
    </w:rPr>
  </w:style>
  <w:style w:type="paragraph" w:customStyle="1" w:styleId="315">
    <w:name w:val="A_Y_段"/>
    <w:basedOn w:val="1"/>
    <w:qFormat/>
    <w:uiPriority w:val="0"/>
    <w:pPr>
      <w:spacing w:line="300" w:lineRule="auto"/>
      <w:ind w:firstLine="560" w:firstLineChars="200"/>
    </w:pPr>
    <w:rPr>
      <w:rFonts w:ascii="仿宋" w:hAnsi="仿宋"/>
      <w:sz w:val="28"/>
      <w:szCs w:val="28"/>
    </w:rPr>
  </w:style>
  <w:style w:type="character" w:customStyle="1" w:styleId="316">
    <w:name w:val="页脚 字符"/>
    <w:basedOn w:val="51"/>
    <w:link w:val="31"/>
    <w:qFormat/>
    <w:uiPriority w:val="99"/>
    <w:rPr>
      <w:rFonts w:ascii="Tahoma" w:hAnsi="Tahoma"/>
      <w:kern w:val="2"/>
      <w:sz w:val="18"/>
      <w:szCs w:val="18"/>
    </w:rPr>
  </w:style>
  <w:style w:type="paragraph" w:customStyle="1" w:styleId="317">
    <w:name w:val="修订2"/>
    <w:hidden/>
    <w:unhideWhenUsed/>
    <w:qFormat/>
    <w:uiPriority w:val="99"/>
    <w:rPr>
      <w:rFonts w:ascii="Tahoma" w:hAnsi="Tahoma" w:eastAsia="宋体" w:cs="Times New Roman"/>
      <w:kern w:val="2"/>
      <w:sz w:val="24"/>
      <w:szCs w:val="24"/>
      <w:lang w:val="en-US" w:eastAsia="zh-CN" w:bidi="ar-SA"/>
    </w:rPr>
  </w:style>
  <w:style w:type="character" w:customStyle="1" w:styleId="318">
    <w:name w:val="font31"/>
    <w:basedOn w:val="51"/>
    <w:qFormat/>
    <w:uiPriority w:val="0"/>
    <w:rPr>
      <w:rFonts w:hint="eastAsia" w:ascii="宋体" w:hAnsi="宋体" w:eastAsia="宋体" w:cs="宋体"/>
      <w:color w:val="000000"/>
      <w:sz w:val="22"/>
      <w:szCs w:val="22"/>
      <w:u w:val="none"/>
    </w:rPr>
  </w:style>
  <w:style w:type="character" w:customStyle="1" w:styleId="319">
    <w:name w:val="font61"/>
    <w:basedOn w:val="51"/>
    <w:qFormat/>
    <w:uiPriority w:val="0"/>
    <w:rPr>
      <w:rFonts w:ascii="Calibri" w:hAnsi="Calibri" w:cs="Calibri"/>
      <w:color w:val="000000"/>
      <w:sz w:val="22"/>
      <w:szCs w:val="22"/>
      <w:u w:val="none"/>
    </w:rPr>
  </w:style>
  <w:style w:type="paragraph" w:customStyle="1" w:styleId="320">
    <w:name w:val="WPSOffice手动目录 1"/>
    <w:qFormat/>
    <w:uiPriority w:val="0"/>
    <w:rPr>
      <w:rFonts w:ascii="Times New Roman" w:hAnsi="Times New Roman" w:eastAsia="宋体" w:cs="Times New Roman"/>
      <w:lang w:val="en-US" w:eastAsia="zh-CN" w:bidi="ar-SA"/>
    </w:rPr>
  </w:style>
  <w:style w:type="paragraph" w:styleId="321">
    <w:name w:val="List Paragraph"/>
    <w:basedOn w:val="1"/>
    <w:qFormat/>
    <w:uiPriority w:val="34"/>
    <w:pPr>
      <w:numPr>
        <w:ilvl w:val="0"/>
        <w:numId w:val="1"/>
      </w:numPr>
      <w:adjustRightInd w:val="0"/>
      <w:spacing w:line="360" w:lineRule="auto"/>
    </w:pPr>
    <w:rPr>
      <w:rFonts w:ascii="宋体" w:hAnsi="宋体"/>
    </w:rPr>
  </w:style>
  <w:style w:type="character" w:customStyle="1" w:styleId="322">
    <w:name w:val="redfilenumber"/>
    <w:basedOn w:val="51"/>
    <w:qFormat/>
    <w:uiPriority w:val="0"/>
    <w:rPr>
      <w:color w:val="BA2636"/>
      <w:sz w:val="12"/>
      <w:szCs w:val="12"/>
    </w:rPr>
  </w:style>
  <w:style w:type="character" w:customStyle="1" w:styleId="323">
    <w:name w:val="cfdate"/>
    <w:basedOn w:val="51"/>
    <w:qFormat/>
    <w:uiPriority w:val="0"/>
    <w:rPr>
      <w:color w:val="333333"/>
      <w:sz w:val="12"/>
      <w:szCs w:val="12"/>
    </w:rPr>
  </w:style>
  <w:style w:type="character" w:customStyle="1" w:styleId="324">
    <w:name w:val="gjfg"/>
    <w:basedOn w:val="51"/>
    <w:qFormat/>
    <w:uiPriority w:val="0"/>
  </w:style>
  <w:style w:type="character" w:customStyle="1" w:styleId="325">
    <w:name w:val="redfilefwwh"/>
    <w:basedOn w:val="51"/>
    <w:qFormat/>
    <w:uiPriority w:val="0"/>
    <w:rPr>
      <w:color w:val="BA2636"/>
      <w:sz w:val="12"/>
      <w:szCs w:val="12"/>
    </w:rPr>
  </w:style>
  <w:style w:type="character" w:customStyle="1" w:styleId="326">
    <w:name w:val="qxdate"/>
    <w:basedOn w:val="51"/>
    <w:qFormat/>
    <w:uiPriority w:val="0"/>
    <w:rPr>
      <w:color w:val="333333"/>
      <w:sz w:val="12"/>
      <w:szCs w:val="12"/>
    </w:rPr>
  </w:style>
  <w:style w:type="character" w:customStyle="1" w:styleId="327">
    <w:name w:val="displayarti"/>
    <w:basedOn w:val="51"/>
    <w:qFormat/>
    <w:uiPriority w:val="0"/>
    <w:rPr>
      <w:color w:val="FFFFFF"/>
      <w:shd w:val="clear" w:color="auto" w:fill="A00000"/>
    </w:rPr>
  </w:style>
  <w:style w:type="character" w:customStyle="1" w:styleId="328">
    <w:name w:val="next"/>
    <w:basedOn w:val="51"/>
    <w:qFormat/>
    <w:uiPriority w:val="0"/>
    <w:rPr>
      <w:rFonts w:ascii="微软雅黑" w:hAnsi="微软雅黑" w:eastAsia="微软雅黑" w:cs="微软雅黑"/>
      <w:sz w:val="14"/>
      <w:szCs w:val="14"/>
    </w:rPr>
  </w:style>
  <w:style w:type="character" w:customStyle="1" w:styleId="329">
    <w:name w:val="next1"/>
    <w:basedOn w:val="51"/>
    <w:qFormat/>
    <w:uiPriority w:val="0"/>
    <w:rPr>
      <w:color w:val="888888"/>
    </w:rPr>
  </w:style>
  <w:style w:type="character" w:customStyle="1" w:styleId="330">
    <w:name w:val="prev2"/>
    <w:basedOn w:val="51"/>
    <w:qFormat/>
    <w:uiPriority w:val="0"/>
    <w:rPr>
      <w:rFonts w:hint="eastAsia" w:ascii="微软雅黑" w:hAnsi="微软雅黑" w:eastAsia="微软雅黑" w:cs="微软雅黑"/>
      <w:sz w:val="14"/>
      <w:szCs w:val="14"/>
    </w:rPr>
  </w:style>
  <w:style w:type="character" w:customStyle="1" w:styleId="331">
    <w:name w:val="prev3"/>
    <w:basedOn w:val="51"/>
    <w:qFormat/>
    <w:uiPriority w:val="0"/>
    <w:rPr>
      <w:color w:val="888888"/>
    </w:rPr>
  </w:style>
  <w:style w:type="character" w:customStyle="1" w:styleId="332">
    <w:name w:val="next2"/>
    <w:basedOn w:val="51"/>
    <w:qFormat/>
    <w:uiPriority w:val="0"/>
    <w:rPr>
      <w:color w:val="888888"/>
    </w:rPr>
  </w:style>
  <w:style w:type="character" w:customStyle="1" w:styleId="333">
    <w:name w:val="next3"/>
    <w:basedOn w:val="51"/>
    <w:qFormat/>
    <w:uiPriority w:val="0"/>
    <w:rPr>
      <w:rFonts w:hint="eastAsia" w:ascii="微软雅黑" w:hAnsi="微软雅黑" w:eastAsia="微软雅黑" w:cs="微软雅黑"/>
      <w:sz w:val="14"/>
      <w:szCs w:val="14"/>
    </w:rPr>
  </w:style>
  <w:style w:type="character" w:customStyle="1" w:styleId="334">
    <w:name w:val="prev"/>
    <w:basedOn w:val="51"/>
    <w:qFormat/>
    <w:uiPriority w:val="0"/>
    <w:rPr>
      <w:color w:val="888888"/>
    </w:rPr>
  </w:style>
  <w:style w:type="character" w:customStyle="1" w:styleId="335">
    <w:name w:val="prev1"/>
    <w:basedOn w:val="51"/>
    <w:qFormat/>
    <w:uiPriority w:val="0"/>
    <w:rPr>
      <w:rFonts w:hint="eastAsia" w:ascii="微软雅黑" w:hAnsi="微软雅黑" w:eastAsia="微软雅黑" w:cs="微软雅黑"/>
      <w:sz w:val="14"/>
      <w:szCs w:val="14"/>
    </w:rPr>
  </w:style>
  <w:style w:type="character" w:customStyle="1" w:styleId="336">
    <w:name w:val="content-right_8zs40"/>
    <w:qFormat/>
    <w:uiPriority w:val="0"/>
  </w:style>
  <w:style w:type="paragraph" w:customStyle="1" w:styleId="337">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338">
    <w:name w:val="1.1"/>
    <w:basedOn w:val="1"/>
    <w:qFormat/>
    <w:uiPriority w:val="0"/>
    <w:pPr>
      <w:numPr>
        <w:ilvl w:val="0"/>
        <w:numId w:val="2"/>
      </w:numPr>
      <w:outlineLvl w:val="1"/>
    </w:pPr>
  </w:style>
  <w:style w:type="character" w:customStyle="1" w:styleId="339">
    <w:name w:val="font41"/>
    <w:qFormat/>
    <w:uiPriority w:val="0"/>
    <w:rPr>
      <w:rFonts w:hint="eastAsia" w:ascii="宋体" w:hAnsi="宋体" w:eastAsia="宋体" w:cs="宋体"/>
      <w:color w:val="000000"/>
      <w:sz w:val="24"/>
      <w:szCs w:val="24"/>
      <w:u w:val="none"/>
    </w:rPr>
  </w:style>
  <w:style w:type="paragraph" w:customStyle="1" w:styleId="340">
    <w:name w:val="新华正文"/>
    <w:basedOn w:val="1"/>
    <w:qFormat/>
    <w:uiPriority w:val="0"/>
    <w:pPr>
      <w:spacing w:line="360" w:lineRule="auto"/>
      <w:ind w:firstLine="200" w:firstLineChars="200"/>
    </w:pPr>
  </w:style>
  <w:style w:type="paragraph" w:customStyle="1" w:styleId="341">
    <w:name w:val="4.1.1"/>
    <w:basedOn w:val="342"/>
    <w:qFormat/>
    <w:uiPriority w:val="0"/>
    <w:pPr>
      <w:numPr>
        <w:numId w:val="3"/>
      </w:numPr>
      <w:spacing w:line="360" w:lineRule="auto"/>
      <w:ind w:left="0" w:firstLine="425"/>
      <w:outlineLvl w:val="3"/>
    </w:pPr>
    <w:rPr>
      <w:rFonts w:eastAsia="宋体"/>
      <w:sz w:val="24"/>
    </w:rPr>
  </w:style>
  <w:style w:type="paragraph" w:customStyle="1" w:styleId="342">
    <w:name w:val="4.1"/>
    <w:basedOn w:val="1"/>
    <w:qFormat/>
    <w:uiPriority w:val="0"/>
    <w:pPr>
      <w:numPr>
        <w:ilvl w:val="0"/>
        <w:numId w:val="4"/>
      </w:numPr>
      <w:ind w:left="0" w:firstLine="0"/>
      <w:outlineLvl w:val="1"/>
    </w:pPr>
    <w:rPr>
      <w:rFonts w:eastAsia="仿宋"/>
      <w:kern w:val="0"/>
      <w:sz w:val="28"/>
      <w:szCs w:val="20"/>
    </w:rPr>
  </w:style>
  <w:style w:type="paragraph" w:customStyle="1" w:styleId="343">
    <w:name w:val="正文 New New New New New New New New"/>
    <w:basedOn w:val="1"/>
    <w:qFormat/>
    <w:uiPriority w:val="0"/>
    <w:rPr>
      <w:rFonts w:ascii="Calibri" w:hAnsi="Calibri"/>
      <w:szCs w:val="21"/>
    </w:rPr>
  </w:style>
  <w:style w:type="paragraph" w:customStyle="1" w:styleId="344">
    <w:name w:val="修订3"/>
    <w:hidden/>
    <w:semiHidden/>
    <w:qFormat/>
    <w:uiPriority w:val="99"/>
    <w:rPr>
      <w:rFonts w:ascii="Tahoma" w:hAnsi="Tahoma"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jpeg"/><Relationship Id="rId26" Type="http://schemas.openxmlformats.org/officeDocument/2006/relationships/theme" Target="theme/theme1.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3D7928-8859-4A43-BA7D-39F72A1A7DF3}">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66</Pages>
  <Words>26937</Words>
  <Characters>28429</Characters>
  <Lines>232</Lines>
  <Paragraphs>65</Paragraphs>
  <TotalTime>16</TotalTime>
  <ScaleCrop>false</ScaleCrop>
  <LinksUpToDate>false</LinksUpToDate>
  <CharactersWithSpaces>30447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2024-11-29T01:59:00Z</dcterms:created>
  <dc:creator>liuao</dc:creator>
  <cp:lastModifiedBy>Yilia</cp:lastModifiedBy>
  <dcterms:modified xsi:type="dcterms:W3CDTF">2024-12-05T05:54:48Z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98DACAA4858E49E08FB7DA201074B151_13</vt:lpwstr>
  </property>
</Properties>
</file>